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B8EA" w14:textId="255F54C2" w:rsidR="000D464B" w:rsidRDefault="003178A0" w:rsidP="00595D50">
      <w:pPr>
        <w:jc w:val="center"/>
        <w:rPr>
          <w:rFonts w:ascii="Gill Sans MT" w:hAnsi="Gill Sans MT"/>
          <w:color w:val="FFFFFF" w:themeColor="background1"/>
          <w:sz w:val="44"/>
          <w:szCs w:val="44"/>
        </w:rPr>
      </w:pPr>
      <w:r>
        <w:rPr>
          <w:noProof/>
        </w:rPr>
        <w:drawing>
          <wp:anchor distT="0" distB="0" distL="114300" distR="114300" simplePos="0" relativeHeight="251664387" behindDoc="1" locked="0" layoutInCell="1" allowOverlap="1" wp14:anchorId="3FCDD91B" wp14:editId="12EC16EC">
            <wp:simplePos x="0" y="0"/>
            <wp:positionH relativeFrom="column">
              <wp:posOffset>-2850515</wp:posOffset>
            </wp:positionH>
            <wp:positionV relativeFrom="paragraph">
              <wp:posOffset>-930588</wp:posOffset>
            </wp:positionV>
            <wp:extent cx="20076579" cy="10959152"/>
            <wp:effectExtent l="0" t="0" r="2540" b="0"/>
            <wp:wrapNone/>
            <wp:docPr id="1762563899" name="Picture 2" descr="A gavel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63899" name="Picture 2" descr="A gavel and scales of justi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76579" cy="10959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9">
        <w:rPr>
          <w:rFonts w:ascii="Gill Sans MT" w:hAnsi="Gill Sans MT"/>
          <w:noProof/>
          <w:color w:val="FFFFFF" w:themeColor="background1"/>
          <w:sz w:val="32"/>
          <w:szCs w:val="32"/>
        </w:rPr>
        <mc:AlternateContent>
          <mc:Choice Requires="wps">
            <w:drawing>
              <wp:anchor distT="0" distB="0" distL="114300" distR="114300" simplePos="0" relativeHeight="251657215" behindDoc="0" locked="0" layoutInCell="1" allowOverlap="1" wp14:anchorId="35AF7353" wp14:editId="61A09242">
                <wp:simplePos x="0" y="0"/>
                <wp:positionH relativeFrom="column">
                  <wp:posOffset>-97790</wp:posOffset>
                </wp:positionH>
                <wp:positionV relativeFrom="paragraph">
                  <wp:posOffset>-342621</wp:posOffset>
                </wp:positionV>
                <wp:extent cx="5943600" cy="637540"/>
                <wp:effectExtent l="0" t="0" r="0" b="0"/>
                <wp:wrapNone/>
                <wp:docPr id="1576542444" name="Text Box 1576542444"/>
                <wp:cNvGraphicFramePr/>
                <a:graphic xmlns:a="http://schemas.openxmlformats.org/drawingml/2006/main">
                  <a:graphicData uri="http://schemas.microsoft.com/office/word/2010/wordprocessingShape">
                    <wps:wsp>
                      <wps:cNvSpPr txBox="1"/>
                      <wps:spPr>
                        <a:xfrm>
                          <a:off x="0" y="0"/>
                          <a:ext cx="5943600" cy="637540"/>
                        </a:xfrm>
                        <a:prstGeom prst="rect">
                          <a:avLst/>
                        </a:prstGeom>
                        <a:noFill/>
                        <a:ln w="6350">
                          <a:noFill/>
                        </a:ln>
                      </wps:spPr>
                      <wps:txb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7353" id="_x0000_t202" coordsize="21600,21600" o:spt="202" path="m,l,21600r21600,l21600,xe">
                <v:stroke joinstyle="miter"/>
                <v:path gradientshapeok="t" o:connecttype="rect"/>
              </v:shapetype>
              <v:shape id="Text Box 1576542444" o:spid="_x0000_s1026" type="#_x0000_t202" style="position:absolute;left:0;text-align:left;margin-left:-7.7pt;margin-top:-27pt;width:468pt;height:50.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4FgIAACwEAAAOAAAAZHJzL2Uyb0RvYy54bWysU01vGyEQvVfqf0Dc6107tpNYXkduIleV&#10;rCSSU+WMWfCuBAwF7F3313dg1x9Ke6p6gYE3zMd7w/yh1YochPM1mIIOBzklwnAoa7Mr6I+31Zc7&#10;SnxgpmQKjCjoUXj6sPj8ad7YmRhBBaoUjmAQ42eNLWgVgp1lmeeV0MwPwAqDoASnWcCj22WlYw1G&#10;1yob5fk0a8CV1gEX3uPtUwfSRYovpeDhRUovAlEFxdpCWl1at3HNFnM22zlmq5r3ZbB/qEKz2mDS&#10;c6gnFhjZu/qPULrmDjzIMOCgM5Cy5iL1gN0M8w/dbCpmReoFyfH2TJP/f2H582FjXx0J7VdoUcBI&#10;SGP9zONl7KeVTscdKyWII4XHM22iDYTj5eR+fDPNEeKITW9uJ+PEa3Z5bZ0P3wRoEo2COpQlscUO&#10;ax8wI7qeXGIyA6taqSSNMqSJQSd5enBG8IUy+PBSa7RCu237BrZQHrEvB53k3vJVjcnXzIdX5lBj&#10;rBfnNrzgIhVgEugtSipwv/52H/2RekQpaXBmCup/7pkTlKjvBkW5H46xdRLSYTy5HeHBXSPba8Ts&#10;9SPgWA7xh1iezOgf1MmUDvQ7jvcyZkWIGY65CxpO5mPoJhm/BxfLZXLCsbIsrM3G8hg60hmpfWvf&#10;mbM9/wGVe4bTdLHZBxk6306I5T6ArJNGkeCO1Z53HMkkXf994sxfn5PX5ZMvfgMAAP//AwBQSwME&#10;FAAGAAgAAAAhAEAqHiPhAAAACgEAAA8AAABkcnMvZG93bnJldi54bWxMj8FKw0AQhu+C77CM4K3d&#10;NCShxmxKCRRB9NDai7dJdpoEs7sxu22jT+940tsM8/HP9xeb2QziQpPvnVWwWkYgyDZO97ZVcHzb&#10;LdYgfECrcXCWFHyRh015e1Ngrt3V7ulyCK3gEOtzVNCFMOZS+qYjg37pRrJ8O7nJYOB1aqWe8Mrh&#10;ZpBxFGXSYG/5Q4cjVR01H4ezUfBc7V5xX8dm/T1UTy+n7fh5fE+Vur+bt48gAs3hD4ZffVaHkp1q&#10;d7bai0HBYpUmjPKQJlyKiYc4ykDUCpIsAVkW8n+F8gcAAP//AwBQSwECLQAUAAYACAAAACEAtoM4&#10;kv4AAADhAQAAEwAAAAAAAAAAAAAAAAAAAAAAW0NvbnRlbnRfVHlwZXNdLnhtbFBLAQItABQABgAI&#10;AAAAIQA4/SH/1gAAAJQBAAALAAAAAAAAAAAAAAAAAC8BAABfcmVscy8ucmVsc1BLAQItABQABgAI&#10;AAAAIQAndXH4FgIAACwEAAAOAAAAAAAAAAAAAAAAAC4CAABkcnMvZTJvRG9jLnhtbFBLAQItABQA&#10;BgAIAAAAIQBAKh4j4QAAAAoBAAAPAAAAAAAAAAAAAAAAAHAEAABkcnMvZG93bnJldi54bWxQSwUG&#10;AAAAAAQABADzAAAAfgUAAAAA&#10;" filled="f" stroked="f" strokeweight=".5pt">
                <v:textbo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v:textbox>
              </v:shape>
            </w:pict>
          </mc:Fallback>
        </mc:AlternateContent>
      </w:r>
      <w:r w:rsidR="000E07E7">
        <w:rPr>
          <w:rFonts w:ascii="Gill Sans MT" w:hAnsi="Gill Sans MT"/>
          <w:noProof/>
          <w:color w:val="FFFFFF" w:themeColor="background1"/>
          <w:sz w:val="32"/>
          <w:szCs w:val="32"/>
        </w:rPr>
        <mc:AlternateContent>
          <mc:Choice Requires="wps">
            <w:drawing>
              <wp:anchor distT="0" distB="0" distL="114300" distR="114300" simplePos="0" relativeHeight="251663363" behindDoc="0" locked="0" layoutInCell="1" allowOverlap="1" wp14:anchorId="3562443F" wp14:editId="3A2B1BF8">
                <wp:simplePos x="0" y="0"/>
                <wp:positionH relativeFrom="column">
                  <wp:posOffset>635</wp:posOffset>
                </wp:positionH>
                <wp:positionV relativeFrom="paragraph">
                  <wp:posOffset>-368731</wp:posOffset>
                </wp:positionV>
                <wp:extent cx="5716484" cy="598480"/>
                <wp:effectExtent l="19050" t="19050" r="36830" b="30480"/>
                <wp:wrapNone/>
                <wp:docPr id="1346263145" name="Rectangle 1"/>
                <wp:cNvGraphicFramePr/>
                <a:graphic xmlns:a="http://schemas.openxmlformats.org/drawingml/2006/main">
                  <a:graphicData uri="http://schemas.microsoft.com/office/word/2010/wordprocessingShape">
                    <wps:wsp>
                      <wps:cNvSpPr/>
                      <wps:spPr>
                        <a:xfrm>
                          <a:off x="0" y="0"/>
                          <a:ext cx="5716484" cy="598480"/>
                        </a:xfrm>
                        <a:prstGeom prst="rect">
                          <a:avLst/>
                        </a:prstGeom>
                        <a:noFill/>
                        <a:ln w="539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D7BF8" id="Rectangle 1" o:spid="_x0000_s1026" style="position:absolute;margin-left:.05pt;margin-top:-29.05pt;width:450.1pt;height:47.1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ZDbgIAADkFAAAOAAAAZHJzL2Uyb0RvYy54bWysVMFu2zAMvQ/YPwi6r46zpE2COEXQosOA&#10;oi3WDj0rspQYk0WNUuJkXz9Kjp2gK3YYdrFJ8ZEUyUfNr/e1YTuFvgJb8PxiwJmyEsrKrgv+/eXu&#10;04QzH4QthQGrCn5Qnl8vPn6YN26mhrABUypkFMT6WeMKvgnBzbLMy42qhb8ApywZNWAtAqm4zkoU&#10;DUWvTTYcDC6zBrB0CFJ5T6e3rZEvUnytlQyPWnsVmCk43S2kL6bvKn6zxVzM1ijcppLHa4h/uEUt&#10;KktJ+1C3Igi2xeqPUHUlETzocCGhzkDrSqpUA1WTD95U87wRTqVaqDne9W3y/y+sfNg9uyekNjTO&#10;zzyJsYq9xjr+6X5sn5p16Jul9oFJOhxf5ZejyYgzSbbxdDKapG5mJ2+HPnxRULMoFBxpGKlHYnfv&#10;A2UkaAeJySzcVcakgRjLGgr6eXo1Th4eTFVGa8Qlbqgbg2wnaKqrdR6nSMHOUKQZS4enopIUDkbF&#10;EMZ+U5pVJZUxbBNEvp1ilj+6mAkZXTRl753y95xM6JyO2OimEgd7x8F7jqdsPTplBBt6x7qygH93&#10;1i2+q7qtNZa9gvLwhAyhZb938q6iidwLH54EEt1pMWiFwyN9tAHqPBwlzjaAv947j3hiIVk5a2h9&#10;Cu5/bgUqzsxXS/yc5qNR3LekjMZXQ1Lw3LI6t9htfQM0y5weCyeTGPHBdKJGqF9p05cxK5mElZS7&#10;4DJgp9yEdq3prZBquUww2jEnwr19djIGj12NjHvZvwp0R1oGIvQDdKsmZm/Y2WKjp4XlNoCuEnVP&#10;fT32m/YzkfD4lsQH4FxPqNOLt/gNAAD//wMAUEsDBBQABgAIAAAAIQCEGKV62gAAAAcBAAAPAAAA&#10;ZHJzL2Rvd25yZXYueG1sTI7BTsMwEETvSPyDtUjcWrtUKSFkUwFSuSIK3B17SSLidRS7TejX457o&#10;bUYzmnnldna9ONIYOs8Iq6UCQWy87bhB+PzYLXIQIWq2uvdMCL8UYFtdX5W6sH7idzruYyPSCIdC&#10;I7QxDoWUwbTkdFj6gThl3350OiY7NtKOekrjrpd3Sm2k0x2nh1YP9NKS+dkfHEJmptNbzO/rrNtl&#10;r+r0ZZ65yRFvb+anRxCR5vhfhjN+QocqMdX+wDaI/uxFRFhkeRIpflBqDaJGWG9WIKtSXvJXfwAA&#10;AP//AwBQSwECLQAUAAYACAAAACEAtoM4kv4AAADhAQAAEwAAAAAAAAAAAAAAAAAAAAAAW0NvbnRl&#10;bnRfVHlwZXNdLnhtbFBLAQItABQABgAIAAAAIQA4/SH/1gAAAJQBAAALAAAAAAAAAAAAAAAAAC8B&#10;AABfcmVscy8ucmVsc1BLAQItABQABgAIAAAAIQD7QtZDbgIAADkFAAAOAAAAAAAAAAAAAAAAAC4C&#10;AABkcnMvZTJvRG9jLnhtbFBLAQItABQABgAIAAAAIQCEGKV62gAAAAcBAAAPAAAAAAAAAAAAAAAA&#10;AMgEAABkcnMvZG93bnJldi54bWxQSwUGAAAAAAQABADzAAAAzwUAAAAA&#10;" filled="f" strokecolor="white [3212]" strokeweight="4.25pt"/>
            </w:pict>
          </mc:Fallback>
        </mc:AlternateContent>
      </w:r>
      <w:r w:rsidR="00627D6B">
        <w:rPr>
          <w:rFonts w:ascii="Gill Sans MT" w:hAnsi="Gill Sans MT"/>
          <w:noProof/>
          <w:color w:val="FFFFFF" w:themeColor="background1"/>
          <w:sz w:val="32"/>
          <w:szCs w:val="32"/>
        </w:rPr>
        <w:t xml:space="preserve"> </w:t>
      </w:r>
    </w:p>
    <w:p w14:paraId="1118EFA2" w14:textId="26019289" w:rsidR="00B60293" w:rsidRPr="003E0EA2" w:rsidRDefault="00B60293">
      <w:pPr>
        <w:rPr>
          <w:rFonts w:ascii="Gill Sans MT" w:hAnsi="Gill Sans MT"/>
          <w:color w:val="FFFFFF" w:themeColor="background1"/>
          <w:sz w:val="40"/>
          <w:szCs w:val="40"/>
        </w:rPr>
      </w:pPr>
    </w:p>
    <w:p w14:paraId="2BF2EA55" w14:textId="68C893AF" w:rsidR="00696799" w:rsidRDefault="00204F27" w:rsidP="00A508B3">
      <w:pPr>
        <w:rPr>
          <w:rFonts w:ascii="Gill Sans MT" w:hAnsi="Gill Sans MT"/>
          <w:b/>
          <w:bCs/>
          <w:color w:val="FFFFFF" w:themeColor="background1"/>
          <w:sz w:val="72"/>
          <w:szCs w:val="72"/>
        </w:rPr>
      </w:pPr>
      <w:r>
        <w:rPr>
          <w:rFonts w:ascii="Gill Sans MT" w:hAnsi="Gill Sans MT"/>
          <w:b/>
          <w:bCs/>
          <w:color w:val="FFFFFF" w:themeColor="background1"/>
          <w:sz w:val="72"/>
          <w:szCs w:val="72"/>
        </w:rPr>
        <w:t>Economic and Financial</w:t>
      </w:r>
    </w:p>
    <w:p w14:paraId="3D87CE60" w14:textId="359F9B5B" w:rsidR="0095328C" w:rsidRPr="00A508B3" w:rsidRDefault="00204F27" w:rsidP="00A508B3">
      <w:pPr>
        <w:rPr>
          <w:rFonts w:ascii="Gill Sans MT" w:hAnsi="Gill Sans MT"/>
          <w:b/>
          <w:bCs/>
          <w:color w:val="FFFFFF" w:themeColor="background1"/>
          <w:sz w:val="72"/>
          <w:szCs w:val="72"/>
        </w:rPr>
      </w:pPr>
      <w:r>
        <w:rPr>
          <w:rFonts w:ascii="Gill Sans MT" w:hAnsi="Gill Sans MT"/>
          <w:b/>
          <w:bCs/>
          <w:color w:val="FFFFFF" w:themeColor="background1"/>
          <w:sz w:val="72"/>
          <w:szCs w:val="72"/>
        </w:rPr>
        <w:t>Affairs Council</w:t>
      </w:r>
    </w:p>
    <w:p w14:paraId="4148E1C3" w14:textId="37F3E676" w:rsidR="00A508B3" w:rsidRPr="00A508B3" w:rsidRDefault="00A508B3" w:rsidP="00A508B3">
      <w:pPr>
        <w:rPr>
          <w:rFonts w:ascii="Gill Sans MT" w:hAnsi="Gill Sans MT"/>
          <w:b/>
          <w:bCs/>
          <w:sz w:val="72"/>
          <w:szCs w:val="72"/>
        </w:rPr>
      </w:pPr>
    </w:p>
    <w:p w14:paraId="2BDBBC92" w14:textId="7BBDA5A3" w:rsidR="00737654" w:rsidRDefault="003460FB" w:rsidP="003460FB">
      <w:pPr>
        <w:rPr>
          <w:rFonts w:ascii="Gill Sans MT" w:hAnsi="Gill Sans MT"/>
          <w:color w:val="FFFFFF" w:themeColor="background1"/>
          <w:sz w:val="60"/>
          <w:szCs w:val="60"/>
        </w:rPr>
      </w:pPr>
      <w:r w:rsidRPr="00D573FB">
        <w:rPr>
          <w:rFonts w:ascii="Gill Sans MT" w:hAnsi="Gill Sans MT"/>
          <w:color w:val="FFFFFF" w:themeColor="background1"/>
          <w:sz w:val="60"/>
          <w:szCs w:val="60"/>
        </w:rPr>
        <w:t xml:space="preserve">The Question of </w:t>
      </w:r>
      <w:r w:rsidR="00204F27">
        <w:rPr>
          <w:rFonts w:ascii="Gill Sans MT" w:hAnsi="Gill Sans MT"/>
          <w:color w:val="FFFFFF" w:themeColor="background1"/>
          <w:sz w:val="60"/>
          <w:szCs w:val="60"/>
        </w:rPr>
        <w:t xml:space="preserve">The </w:t>
      </w:r>
      <w:r w:rsidR="00477521">
        <w:rPr>
          <w:rFonts w:ascii="Gill Sans MT" w:hAnsi="Gill Sans MT"/>
          <w:color w:val="FFFFFF" w:themeColor="background1"/>
          <w:sz w:val="60"/>
          <w:szCs w:val="60"/>
        </w:rPr>
        <w:t>International</w:t>
      </w:r>
      <w:r w:rsidR="004E17B1">
        <w:rPr>
          <w:rFonts w:ascii="Gill Sans MT" w:hAnsi="Gill Sans MT"/>
          <w:color w:val="FFFFFF" w:themeColor="background1"/>
          <w:sz w:val="60"/>
          <w:szCs w:val="60"/>
        </w:rPr>
        <w:t xml:space="preserve"> </w:t>
      </w:r>
      <w:r w:rsidR="00477521">
        <w:rPr>
          <w:rFonts w:ascii="Gill Sans MT" w:hAnsi="Gill Sans MT"/>
          <w:color w:val="FFFFFF" w:themeColor="background1"/>
          <w:sz w:val="60"/>
          <w:szCs w:val="60"/>
        </w:rPr>
        <w:t>Tax Havens</w:t>
      </w:r>
      <w:r w:rsidRPr="003460FB">
        <w:rPr>
          <w:rFonts w:ascii="Gill Sans MT" w:hAnsi="Gill Sans MT"/>
          <w:color w:val="FFFFFF" w:themeColor="background1"/>
          <w:sz w:val="60"/>
          <w:szCs w:val="60"/>
        </w:rPr>
        <w:t xml:space="preserve">  </w:t>
      </w:r>
    </w:p>
    <w:p w14:paraId="786C91BF" w14:textId="77777777" w:rsidR="0034169F" w:rsidRDefault="0034169F" w:rsidP="003460FB">
      <w:pPr>
        <w:rPr>
          <w:rFonts w:ascii="Gill Sans MT" w:hAnsi="Gill Sans MT"/>
          <w:color w:val="FFFFFF" w:themeColor="background1"/>
          <w:sz w:val="60"/>
          <w:szCs w:val="60"/>
        </w:rPr>
      </w:pPr>
    </w:p>
    <w:p w14:paraId="08442455" w14:textId="77777777" w:rsidR="0034169F" w:rsidRDefault="0034169F" w:rsidP="003460FB">
      <w:pPr>
        <w:rPr>
          <w:rFonts w:ascii="Gill Sans MT" w:hAnsi="Gill Sans MT"/>
          <w:color w:val="FFFFFF" w:themeColor="background1"/>
          <w:sz w:val="60"/>
          <w:szCs w:val="60"/>
        </w:rPr>
      </w:pPr>
    </w:p>
    <w:p w14:paraId="634E5A3E" w14:textId="77777777" w:rsidR="0034169F" w:rsidRDefault="0034169F" w:rsidP="003460FB">
      <w:pPr>
        <w:rPr>
          <w:rFonts w:ascii="Gill Sans MT" w:hAnsi="Gill Sans MT"/>
          <w:color w:val="FFFFFF" w:themeColor="background1"/>
          <w:sz w:val="60"/>
          <w:szCs w:val="60"/>
        </w:rPr>
      </w:pPr>
    </w:p>
    <w:p w14:paraId="37F50017" w14:textId="6D62D21F" w:rsidR="0034169F" w:rsidRDefault="0034169F" w:rsidP="003460FB">
      <w:pPr>
        <w:rPr>
          <w:rFonts w:ascii="Gill Sans MT" w:hAnsi="Gill Sans MT"/>
          <w:color w:val="FFFFFF" w:themeColor="background1"/>
          <w:sz w:val="60"/>
          <w:szCs w:val="60"/>
        </w:rPr>
      </w:pPr>
    </w:p>
    <w:p w14:paraId="27EA96C6" w14:textId="77777777" w:rsidR="0034169F" w:rsidRDefault="0034169F" w:rsidP="003460FB">
      <w:pPr>
        <w:rPr>
          <w:rFonts w:ascii="Gill Sans MT" w:hAnsi="Gill Sans MT"/>
          <w:color w:val="FFFFFF" w:themeColor="background1"/>
          <w:sz w:val="60"/>
          <w:szCs w:val="60"/>
        </w:rPr>
      </w:pPr>
    </w:p>
    <w:p w14:paraId="3948C542" w14:textId="77777777" w:rsidR="0034169F" w:rsidRDefault="0034169F" w:rsidP="003460FB">
      <w:pPr>
        <w:rPr>
          <w:rFonts w:ascii="Gill Sans MT" w:hAnsi="Gill Sans MT"/>
          <w:color w:val="FFFFFF" w:themeColor="background1"/>
          <w:sz w:val="60"/>
          <w:szCs w:val="60"/>
        </w:rPr>
      </w:pPr>
    </w:p>
    <w:p w14:paraId="01B1725C" w14:textId="1DF022AB" w:rsidR="0034169F" w:rsidRDefault="0034169F" w:rsidP="003460FB">
      <w:pPr>
        <w:rPr>
          <w:rFonts w:ascii="Gill Sans MT" w:hAnsi="Gill Sans MT"/>
          <w:color w:val="FFFFFF" w:themeColor="background1"/>
          <w:sz w:val="60"/>
          <w:szCs w:val="60"/>
        </w:rPr>
      </w:pPr>
    </w:p>
    <w:p w14:paraId="24D9838D" w14:textId="53EFFB4A" w:rsidR="0034169F" w:rsidRDefault="00AC6AAA" w:rsidP="003460FB">
      <w:pPr>
        <w:rPr>
          <w:rFonts w:ascii="Gill Sans MT" w:hAnsi="Gill Sans MT"/>
          <w:color w:val="FFFFFF" w:themeColor="background1"/>
          <w:sz w:val="60"/>
          <w:szCs w:val="60"/>
        </w:rPr>
      </w:pPr>
      <w:r w:rsidRPr="003460FB">
        <w:rPr>
          <w:rFonts w:ascii="Gill Sans MT" w:hAnsi="Gill Sans MT"/>
          <w:noProof/>
          <w:sz w:val="60"/>
          <w:szCs w:val="60"/>
        </w:rPr>
        <w:drawing>
          <wp:anchor distT="0" distB="0" distL="114300" distR="114300" simplePos="0" relativeHeight="251658242" behindDoc="0" locked="0" layoutInCell="1" allowOverlap="1" wp14:anchorId="656020FA" wp14:editId="10C1B8A0">
            <wp:simplePos x="0" y="0"/>
            <wp:positionH relativeFrom="column">
              <wp:posOffset>1371394</wp:posOffset>
            </wp:positionH>
            <wp:positionV relativeFrom="paragraph">
              <wp:posOffset>324098</wp:posOffset>
            </wp:positionV>
            <wp:extent cx="2897579" cy="707877"/>
            <wp:effectExtent l="0" t="0" r="0" b="0"/>
            <wp:wrapNone/>
            <wp:docPr id="797150130" name="Graphic 7971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0130" name="Graphic 797150130"/>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97579" cy="707877"/>
                    </a:xfrm>
                    <a:prstGeom prst="rect">
                      <a:avLst/>
                    </a:prstGeom>
                  </pic:spPr>
                </pic:pic>
              </a:graphicData>
            </a:graphic>
            <wp14:sizeRelH relativeFrom="margin">
              <wp14:pctWidth>0</wp14:pctWidth>
            </wp14:sizeRelH>
            <wp14:sizeRelV relativeFrom="margin">
              <wp14:pctHeight>0</wp14:pctHeight>
            </wp14:sizeRelV>
          </wp:anchor>
        </w:drawing>
      </w:r>
    </w:p>
    <w:p w14:paraId="6A5CBDB5" w14:textId="77777777" w:rsidR="004E17B1" w:rsidRDefault="0034169F" w:rsidP="004E17B1">
      <w:pPr>
        <w:spacing w:line="276" w:lineRule="auto"/>
        <w:rPr>
          <w:rFonts w:ascii="Gill Sans MT" w:hAnsi="Gill Sans MT"/>
          <w:b/>
          <w:bCs/>
          <w:sz w:val="28"/>
          <w:szCs w:val="28"/>
        </w:rPr>
      </w:pPr>
      <w:r>
        <w:rPr>
          <w:rFonts w:ascii="Gill Sans MT" w:hAnsi="Gill Sans MT"/>
          <w:b/>
          <w:bCs/>
          <w:sz w:val="28"/>
          <w:szCs w:val="28"/>
        </w:rPr>
        <w:tab/>
      </w:r>
    </w:p>
    <w:p w14:paraId="5A18ED62" w14:textId="362D9760" w:rsidR="00EE040C" w:rsidRPr="008F42DC" w:rsidRDefault="00EE040C" w:rsidP="008F42DC">
      <w:pPr>
        <w:rPr>
          <w:rFonts w:ascii="Gill Sans MT" w:hAnsi="Gill Sans MT"/>
        </w:rPr>
      </w:pPr>
      <w:r w:rsidRPr="008F42DC">
        <w:rPr>
          <w:rStyle w:val="normaltextrun"/>
          <w:rFonts w:ascii="Gill Sans MT" w:hAnsi="Gill Sans MT" w:cs="Segoe UI"/>
          <w:b/>
          <w:bCs/>
          <w:color w:val="A6192E"/>
          <w:sz w:val="28"/>
          <w:szCs w:val="28"/>
        </w:rPr>
        <w:lastRenderedPageBreak/>
        <w:t>Background</w:t>
      </w:r>
      <w:r w:rsidRPr="008F42DC">
        <w:rPr>
          <w:rStyle w:val="eop"/>
          <w:rFonts w:ascii="Gill Sans MT" w:hAnsi="Gill Sans MT" w:cs="Segoe UI"/>
          <w:b/>
          <w:bCs/>
          <w:color w:val="A6192E"/>
          <w:sz w:val="28"/>
          <w:szCs w:val="28"/>
        </w:rPr>
        <w:t> </w:t>
      </w:r>
      <w:r w:rsidR="004E17B1" w:rsidRPr="008F42DC">
        <w:rPr>
          <w:rStyle w:val="eop"/>
          <w:rFonts w:ascii="Gill Sans MT" w:hAnsi="Gill Sans MT" w:cs="Segoe UI"/>
          <w:b/>
          <w:bCs/>
          <w:color w:val="A6192E"/>
          <w:sz w:val="28"/>
          <w:szCs w:val="28"/>
        </w:rPr>
        <w:t>Information</w:t>
      </w:r>
    </w:p>
    <w:p w14:paraId="0FDAD930" w14:textId="77777777" w:rsidR="008F42DC" w:rsidRPr="008F42DC" w:rsidRDefault="008F42DC" w:rsidP="008F42DC">
      <w:pPr>
        <w:rPr>
          <w:rFonts w:ascii="Gill Sans MT" w:eastAsia="Gill Sans MT" w:hAnsi="Gill Sans MT" w:cs="Gill Sans MT"/>
          <w:color w:val="000000" w:themeColor="text1"/>
        </w:rPr>
      </w:pPr>
      <w:r w:rsidRPr="008F42DC">
        <w:rPr>
          <w:rFonts w:ascii="Gill Sans MT" w:eastAsia="Gill Sans MT" w:hAnsi="Gill Sans MT" w:cs="Gill Sans MT"/>
          <w:color w:val="000000" w:themeColor="text1"/>
        </w:rPr>
        <w:t>A tax haven refers to a location with exceptionally low tax rates for non-domiciled investors. Tax havens are often viewed negatively for political reasons. A proportion of tax havens disclose zero taxation (tax neutrality), whilst modern corporate tax havens reject any association with such tax rates, instead implementing non-zero headline tax rates but with use of base erosion and profit shifting (BEPS) to achieve effective tax rates close to zero, impacting global tax revenues. Over 15% of countries are considered to have some form of tax haven, with financial services providing prosperity to offshore financial centres (OFCs) often leading to an overly inflated GDP per capita due to accounting practices. Previous efforts to combat tax havens included tax transparency and data sharing. However, the rise of OEDC compliant corporate tax havens using BEPS tools have resulted in rising criticism, exposing the gap between the public perception of tax havens as tropical islands and the reality of modern corporate tax avoidance. This resulted higher tax jurisdictions, causing the US and numerous EU states to leave the OECD BEPS project in 2017 and 2018—introducing anti-BEPS tax measures to increase taxes paid by corporations, adopting hybrid tax systems, and proposing digital services tax.</w:t>
      </w:r>
    </w:p>
    <w:p w14:paraId="70D17BF9" w14:textId="618AAECF" w:rsidR="00EE040C" w:rsidRPr="008F42DC" w:rsidRDefault="00EE040C" w:rsidP="008F42DC">
      <w:pPr>
        <w:rPr>
          <w:rFonts w:ascii="Gill Sans MT" w:hAnsi="Gill Sans MT"/>
        </w:rPr>
      </w:pPr>
    </w:p>
    <w:p w14:paraId="74007A73" w14:textId="1EEDD371" w:rsidR="00EE040C" w:rsidRPr="008F42DC" w:rsidRDefault="00EE040C" w:rsidP="008F42DC">
      <w:pPr>
        <w:rPr>
          <w:rFonts w:ascii="Gill Sans MT" w:hAnsi="Gill Sans MT"/>
        </w:rPr>
      </w:pPr>
      <w:r w:rsidRPr="008F42DC">
        <w:rPr>
          <w:rStyle w:val="normaltextrun"/>
          <w:rFonts w:ascii="Gill Sans MT" w:hAnsi="Gill Sans MT" w:cs="Segoe UI"/>
          <w:b/>
          <w:bCs/>
          <w:color w:val="A6192E"/>
          <w:sz w:val="28"/>
          <w:szCs w:val="28"/>
        </w:rPr>
        <w:t>Issue</w:t>
      </w:r>
      <w:r w:rsidR="001623CA" w:rsidRPr="008F42DC">
        <w:rPr>
          <w:rStyle w:val="eop"/>
          <w:rFonts w:ascii="Gill Sans MT" w:hAnsi="Gill Sans MT" w:cs="Segoe UI"/>
          <w:b/>
          <w:bCs/>
          <w:color w:val="A6192E"/>
          <w:sz w:val="28"/>
          <w:szCs w:val="28"/>
        </w:rPr>
        <w:t>s</w:t>
      </w:r>
    </w:p>
    <w:p w14:paraId="53E2F632" w14:textId="77777777" w:rsidR="008B0FF5" w:rsidRPr="00687B15" w:rsidRDefault="008B0FF5" w:rsidP="008B0FF5">
      <w:pPr>
        <w:spacing w:after="0" w:line="276" w:lineRule="auto"/>
        <w:rPr>
          <w:rFonts w:ascii="Gill Sans MT" w:eastAsia="Gill Sans MT" w:hAnsi="Gill Sans MT" w:cs="Gill Sans MT"/>
          <w:color w:val="000000" w:themeColor="text1"/>
        </w:rPr>
      </w:pPr>
      <w:r w:rsidRPr="00687B15">
        <w:rPr>
          <w:rFonts w:ascii="Gill Sans MT" w:eastAsia="Gill Sans MT" w:hAnsi="Gill Sans MT" w:cs="Gill Sans MT"/>
          <w:color w:val="000000" w:themeColor="text1"/>
        </w:rPr>
        <w:t xml:space="preserve">The use of tax havens reduces the total tax revenue in some countries. This is because capital held in tax havens leaves tax bases—this is estimated to be between $7 - $10 trillion. </w:t>
      </w:r>
    </w:p>
    <w:p w14:paraId="450BB27B" w14:textId="488F4AA9" w:rsidR="008B0FF5" w:rsidRPr="00687B15" w:rsidRDefault="008B0FF5" w:rsidP="008B0FF5">
      <w:pPr>
        <w:spacing w:after="0" w:line="276" w:lineRule="auto"/>
        <w:rPr>
          <w:rFonts w:ascii="Gill Sans MT" w:eastAsia="Gill Sans MT" w:hAnsi="Gill Sans MT" w:cs="Gill Sans MT"/>
          <w:color w:val="000000" w:themeColor="text1"/>
        </w:rPr>
      </w:pPr>
      <w:r w:rsidRPr="00687B15">
        <w:rPr>
          <w:rFonts w:ascii="Gill Sans MT" w:eastAsia="Gill Sans MT" w:hAnsi="Gill Sans MT" w:cs="Gill Sans MT"/>
          <w:color w:val="000000" w:themeColor="text1"/>
        </w:rPr>
        <w:t xml:space="preserve">Tax havens can have substantial impacts on LEDC’s, as less tax revenue is taken in, leading to a reduction in public and social services and the provision of essential infrastructure. This in tern may have negative implications on economic growth. This leads to inequality between Member States: by allowing wealthy corporations to shield their profits, those in LEDC’s suffer. Additionally, the lack of transparency by firms facilitates money laundering, tax evasion, and illicit financial flows. </w:t>
      </w:r>
    </w:p>
    <w:p w14:paraId="7EE585EC" w14:textId="7E903B12" w:rsidR="00EE040C" w:rsidRPr="000B3E46" w:rsidRDefault="00EE040C" w:rsidP="00D06369">
      <w:pPr>
        <w:rPr>
          <w:rFonts w:ascii="Gill Sans MT" w:hAnsi="Gill Sans MT"/>
        </w:rPr>
      </w:pPr>
    </w:p>
    <w:p w14:paraId="464FBD79" w14:textId="6087888D" w:rsidR="00EE040C" w:rsidRPr="004D5257" w:rsidRDefault="00EE040C" w:rsidP="00D06369">
      <w:pPr>
        <w:rPr>
          <w:rFonts w:ascii="Segoe UI" w:hAnsi="Segoe UI"/>
          <w:color w:val="A6192E"/>
        </w:rPr>
      </w:pPr>
      <w:r w:rsidRPr="004D5257">
        <w:rPr>
          <w:rStyle w:val="normaltextrun"/>
          <w:rFonts w:ascii="Gill Sans MT" w:hAnsi="Gill Sans MT" w:cs="Segoe UI"/>
          <w:b/>
          <w:bCs/>
          <w:color w:val="A6192E"/>
          <w:sz w:val="28"/>
          <w:szCs w:val="28"/>
        </w:rPr>
        <w:t xml:space="preserve">Countries </w:t>
      </w:r>
      <w:r w:rsidR="004D5257" w:rsidRPr="004D5257">
        <w:rPr>
          <w:rStyle w:val="normaltextrun"/>
          <w:rFonts w:ascii="Gill Sans MT" w:hAnsi="Gill Sans MT" w:cs="Segoe UI"/>
          <w:b/>
          <w:bCs/>
          <w:color w:val="A6192E"/>
          <w:sz w:val="28"/>
          <w:szCs w:val="28"/>
        </w:rPr>
        <w:t>I</w:t>
      </w:r>
      <w:r w:rsidRPr="004D5257">
        <w:rPr>
          <w:rStyle w:val="normaltextrun"/>
          <w:rFonts w:ascii="Gill Sans MT" w:hAnsi="Gill Sans MT" w:cs="Segoe UI"/>
          <w:b/>
          <w:bCs/>
          <w:color w:val="A6192E"/>
          <w:sz w:val="28"/>
          <w:szCs w:val="28"/>
        </w:rPr>
        <w:t>nvolved</w:t>
      </w:r>
      <w:r w:rsidRPr="004D5257">
        <w:rPr>
          <w:rStyle w:val="eop"/>
          <w:rFonts w:ascii="Gill Sans MT" w:hAnsi="Gill Sans MT" w:cs="Segoe UI"/>
          <w:color w:val="A6192E"/>
          <w:sz w:val="28"/>
          <w:szCs w:val="28"/>
        </w:rPr>
        <w:t> </w:t>
      </w:r>
    </w:p>
    <w:p w14:paraId="5E3D49C9" w14:textId="77777777" w:rsidR="00730281" w:rsidRPr="006639C1" w:rsidRDefault="00730281" w:rsidP="00D06369">
      <w:pPr>
        <w:rPr>
          <w:rFonts w:ascii="Gill Sans MT" w:eastAsia="Gill Sans MT" w:hAnsi="Gill Sans MT" w:cs="Gill Sans MT"/>
          <w:color w:val="000000" w:themeColor="text1"/>
        </w:rPr>
      </w:pPr>
      <w:r w:rsidRPr="006639C1">
        <w:rPr>
          <w:rFonts w:ascii="Gill Sans MT" w:eastAsia="Gill Sans MT" w:hAnsi="Gill Sans MT" w:cs="Gill Sans MT"/>
          <w:color w:val="000000" w:themeColor="text1"/>
        </w:rPr>
        <w:t>The Bahamas, USA, UAE, British Virgin Islands, Switzerland, Luxemburg, Singapore, and the Netherlands, as well as any Member State facing accusations of being a tax haven or facing negative economic effects as a result of tax havens.</w:t>
      </w:r>
    </w:p>
    <w:p w14:paraId="7C24A5D7" w14:textId="4D33FB52" w:rsidR="00EE040C" w:rsidRDefault="00EE040C" w:rsidP="00D06369">
      <w:r>
        <w:rPr>
          <w:rStyle w:val="eop"/>
          <w:rFonts w:ascii="Gill Sans MT" w:hAnsi="Gill Sans MT" w:cs="Segoe UI"/>
          <w:color w:val="000000"/>
        </w:rPr>
        <w:t> </w:t>
      </w:r>
    </w:p>
    <w:p w14:paraId="04CC5DD5" w14:textId="77777777" w:rsidR="006B0F25" w:rsidRPr="00D06369" w:rsidRDefault="006B0F25" w:rsidP="00D06369">
      <w:pPr>
        <w:rPr>
          <w:rFonts w:ascii="Gill Sans MT" w:hAnsi="Gill Sans MT"/>
          <w:b/>
          <w:bCs/>
          <w:color w:val="A6192E"/>
          <w:sz w:val="28"/>
          <w:szCs w:val="28"/>
        </w:rPr>
      </w:pPr>
      <w:r w:rsidRPr="00D06369">
        <w:rPr>
          <w:rFonts w:ascii="Gill Sans MT" w:hAnsi="Gill Sans MT"/>
          <w:b/>
          <w:bCs/>
          <w:color w:val="A6192E"/>
          <w:sz w:val="28"/>
          <w:szCs w:val="28"/>
        </w:rPr>
        <w:t>Relevant Treaties and Organisations</w:t>
      </w:r>
    </w:p>
    <w:p w14:paraId="047D5046" w14:textId="77777777" w:rsidR="00714604" w:rsidRPr="00695DFB" w:rsidRDefault="00714604" w:rsidP="00D06369">
      <w:pPr>
        <w:rPr>
          <w:rFonts w:ascii="Gill Sans MT" w:eastAsia="Gill Sans MT" w:hAnsi="Gill Sans MT" w:cs="Gill Sans MT"/>
        </w:rPr>
      </w:pPr>
      <w:r w:rsidRPr="00695DFB">
        <w:rPr>
          <w:rFonts w:ascii="Gill Sans MT" w:eastAsia="Gill Sans MT" w:hAnsi="Gill Sans MT" w:cs="Gill Sans MT"/>
          <w:b/>
          <w:bCs/>
        </w:rPr>
        <w:t>The Common Reporting Standard (CRS)</w:t>
      </w:r>
      <w:r w:rsidRPr="00695DFB">
        <w:rPr>
          <w:rFonts w:ascii="Gill Sans MT" w:eastAsia="Gill Sans MT" w:hAnsi="Gill Sans MT" w:cs="Gill Sans MT"/>
        </w:rPr>
        <w:t xml:space="preserve"> is an international standard for the automatic exchange of financial account information between tax authorities, facilitating the sharing of financial data among participating countries to combat tax evasion.</w:t>
      </w:r>
    </w:p>
    <w:p w14:paraId="567D5163" w14:textId="77777777" w:rsidR="00714604" w:rsidRPr="00695DFB" w:rsidRDefault="00714604" w:rsidP="00D06369">
      <w:pPr>
        <w:rPr>
          <w:rFonts w:ascii="Gill Sans MT" w:eastAsia="Gill Sans MT" w:hAnsi="Gill Sans MT" w:cs="Gill Sans MT"/>
        </w:rPr>
      </w:pPr>
      <w:r w:rsidRPr="00695DFB">
        <w:rPr>
          <w:rFonts w:ascii="Gill Sans MT" w:eastAsia="Gill Sans MT" w:hAnsi="Gill Sans MT" w:cs="Gill Sans MT"/>
          <w:b/>
          <w:bCs/>
        </w:rPr>
        <w:t>Base Erosion and Profit Shifting (BEPS)</w:t>
      </w:r>
      <w:r w:rsidRPr="00695DFB">
        <w:rPr>
          <w:rFonts w:ascii="Gill Sans MT" w:eastAsia="Gill Sans MT" w:hAnsi="Gill Sans MT" w:cs="Gill Sans MT"/>
        </w:rPr>
        <w:t xml:space="preserve"> aims to address tax avoidance strategies commonly used by trans-national corporations. BEPS provides recommendations, including but not limited to practices for countries to prevent profit shifting to tax havens.</w:t>
      </w:r>
    </w:p>
    <w:p w14:paraId="20A83981" w14:textId="77777777" w:rsidR="00714604" w:rsidRPr="00695DFB" w:rsidRDefault="00714604" w:rsidP="00D06369">
      <w:pPr>
        <w:rPr>
          <w:rFonts w:ascii="Gill Sans MT" w:eastAsia="Gill Sans MT" w:hAnsi="Gill Sans MT" w:cs="Gill Sans MT"/>
        </w:rPr>
      </w:pPr>
      <w:r w:rsidRPr="00695DFB">
        <w:rPr>
          <w:rFonts w:ascii="Gill Sans MT" w:eastAsia="Gill Sans MT" w:hAnsi="Gill Sans MT" w:cs="Gill Sans MT"/>
          <w:b/>
          <w:bCs/>
        </w:rPr>
        <w:t>The Financial Action Task Force (FATF)</w:t>
      </w:r>
      <w:r w:rsidRPr="00695DFB">
        <w:rPr>
          <w:rFonts w:ascii="Gill Sans MT" w:eastAsia="Gill Sans MT" w:hAnsi="Gill Sans MT" w:cs="Gill Sans MT"/>
        </w:rPr>
        <w:t xml:space="preserve"> addresses tax evasion and financial secrecy, in addition to money laundering and financing terrorism.</w:t>
      </w:r>
    </w:p>
    <w:p w14:paraId="70B2CAF9" w14:textId="77777777" w:rsidR="00714604" w:rsidRPr="00695DFB" w:rsidRDefault="00714604" w:rsidP="00D06369">
      <w:pPr>
        <w:rPr>
          <w:rFonts w:ascii="Gill Sans MT" w:eastAsia="Gill Sans MT" w:hAnsi="Gill Sans MT" w:cs="Gill Sans MT"/>
        </w:rPr>
      </w:pPr>
      <w:r w:rsidRPr="00695DFB">
        <w:rPr>
          <w:rFonts w:ascii="Gill Sans MT" w:eastAsia="Gill Sans MT" w:hAnsi="Gill Sans MT" w:cs="Gill Sans MT"/>
          <w:b/>
          <w:bCs/>
        </w:rPr>
        <w:t xml:space="preserve">The United Nations Model Double Taxation Convention </w:t>
      </w:r>
      <w:r w:rsidRPr="00695DFB">
        <w:rPr>
          <w:rFonts w:ascii="Gill Sans MT" w:eastAsia="Gill Sans MT" w:hAnsi="Gill Sans MT" w:cs="Gill Sans MT"/>
        </w:rPr>
        <w:t>aids developing countries in negotiating tax treaties with other Member States and promotes fair and equitable taxation practices.</w:t>
      </w:r>
    </w:p>
    <w:p w14:paraId="1621ACBE" w14:textId="77777777" w:rsidR="00714604" w:rsidRPr="00695DFB" w:rsidRDefault="00714604" w:rsidP="00D06369">
      <w:pPr>
        <w:rPr>
          <w:rFonts w:ascii="Gill Sans MT" w:eastAsia="Gill Sans MT" w:hAnsi="Gill Sans MT" w:cs="Gill Sans MT"/>
        </w:rPr>
      </w:pPr>
      <w:r w:rsidRPr="00695DFB">
        <w:rPr>
          <w:rFonts w:ascii="Gill Sans MT" w:eastAsia="Gill Sans MT" w:hAnsi="Gill Sans MT" w:cs="Gill Sans MT"/>
          <w:b/>
          <w:bCs/>
        </w:rPr>
        <w:lastRenderedPageBreak/>
        <w:t xml:space="preserve">The Global Forum on Transparency and Exchange of Information for Tax Purposes </w:t>
      </w:r>
      <w:r w:rsidRPr="00695DFB">
        <w:rPr>
          <w:rFonts w:ascii="Gill Sans MT" w:eastAsia="Gill Sans MT" w:hAnsi="Gill Sans MT" w:cs="Gill Sans MT"/>
        </w:rPr>
        <w:t>reviews the implementation of international standards for exchange of tax information between Member States, as well as compliance with the standards of transparency and exchange of information.</w:t>
      </w:r>
    </w:p>
    <w:p w14:paraId="73CDC0CD" w14:textId="24FBDCFC" w:rsidR="00754329" w:rsidRPr="00695DFB" w:rsidRDefault="00714604" w:rsidP="00D06369">
      <w:pPr>
        <w:rPr>
          <w:rFonts w:ascii="Gill Sans MT" w:eastAsia="Gill Sans MT" w:hAnsi="Gill Sans MT" w:cs="Gill Sans MT"/>
          <w:b/>
          <w:bCs/>
          <w:color w:val="000000" w:themeColor="text1"/>
        </w:rPr>
      </w:pPr>
      <w:r w:rsidRPr="00695DFB">
        <w:rPr>
          <w:rFonts w:ascii="Gill Sans MT" w:eastAsia="Gill Sans MT" w:hAnsi="Gill Sans MT" w:cs="Gill Sans MT"/>
          <w:b/>
          <w:bCs/>
        </w:rPr>
        <w:t>European Union (EU) Initiatives</w:t>
      </w:r>
      <w:r w:rsidRPr="00695DFB">
        <w:rPr>
          <w:rFonts w:ascii="Gill Sans MT" w:eastAsia="Gill Sans MT" w:hAnsi="Gill Sans MT" w:cs="Gill Sans MT"/>
        </w:rPr>
        <w:t xml:space="preserve"> including the Anti-Tax Avoidance Directive (ATAD) and the Automatic Exchange of Information (AEOI) under the Common Reporting Standard have been introduced in an effort to reduce tax evasion.</w:t>
      </w:r>
    </w:p>
    <w:p w14:paraId="1B609606" w14:textId="77777777" w:rsidR="00D06369" w:rsidRPr="000B3E46" w:rsidRDefault="00D06369" w:rsidP="00D06369">
      <w:pPr>
        <w:rPr>
          <w:rFonts w:ascii="Gill Sans MT" w:eastAsia="Gill Sans MT" w:hAnsi="Gill Sans MT" w:cs="Gill Sans MT"/>
          <w:color w:val="000000" w:themeColor="text1"/>
        </w:rPr>
      </w:pPr>
    </w:p>
    <w:p w14:paraId="75F4366C" w14:textId="247CB61A" w:rsidR="00EE040C" w:rsidRPr="00AB4E04" w:rsidRDefault="00EE040C" w:rsidP="00D06369">
      <w:pPr>
        <w:rPr>
          <w:rFonts w:ascii="Segoe UI" w:hAnsi="Segoe UI"/>
          <w:color w:val="A6192E"/>
        </w:rPr>
      </w:pPr>
      <w:r w:rsidRPr="00D91A72">
        <w:rPr>
          <w:rStyle w:val="normaltextrun"/>
          <w:rFonts w:ascii="Gill Sans MT" w:hAnsi="Gill Sans MT" w:cs="Segoe UI"/>
          <w:b/>
          <w:bCs/>
          <w:color w:val="A6192E"/>
          <w:sz w:val="28"/>
          <w:szCs w:val="28"/>
        </w:rPr>
        <w:t>Useful Links:</w:t>
      </w:r>
      <w:r w:rsidRPr="00D91A72">
        <w:rPr>
          <w:rStyle w:val="eop"/>
          <w:rFonts w:ascii="Gill Sans MT" w:hAnsi="Gill Sans MT" w:cs="Segoe UI"/>
          <w:color w:val="A6192E"/>
          <w:sz w:val="28"/>
          <w:szCs w:val="28"/>
        </w:rPr>
        <w:t> </w:t>
      </w:r>
    </w:p>
    <w:p w14:paraId="7BE4CEA0" w14:textId="77777777" w:rsidR="000C412F" w:rsidRPr="002B5F0C" w:rsidRDefault="00804614" w:rsidP="000C412F">
      <w:pPr>
        <w:spacing w:after="120" w:line="276" w:lineRule="auto"/>
        <w:rPr>
          <w:rFonts w:ascii="Gill Sans MT" w:eastAsia="Gill Sans MT" w:hAnsi="Gill Sans MT" w:cs="Gill Sans MT"/>
          <w:color w:val="4472C4" w:themeColor="accent1"/>
          <w:u w:val="single"/>
        </w:rPr>
      </w:pPr>
      <w:hyperlink r:id="rId9">
        <w:r w:rsidR="000C412F" w:rsidRPr="002B5F0C">
          <w:rPr>
            <w:rStyle w:val="Hyperlink"/>
            <w:rFonts w:ascii="Gill Sans MT" w:eastAsia="Gill Sans MT" w:hAnsi="Gill Sans MT" w:cs="Gill Sans MT"/>
            <w:color w:val="4472C4" w:themeColor="accent1"/>
          </w:rPr>
          <w:t>https://www.wsj.com/articles/corporations-push-profits-into-tax-havens-as-countries-struggle-in-pursuit-study-says-1528634659</w:t>
        </w:r>
      </w:hyperlink>
    </w:p>
    <w:p w14:paraId="13D7D414" w14:textId="77777777" w:rsidR="000C412F" w:rsidRPr="002B5F0C" w:rsidRDefault="00804614" w:rsidP="000C412F">
      <w:pPr>
        <w:spacing w:after="120"/>
        <w:rPr>
          <w:rFonts w:ascii="Gill Sans MT" w:hAnsi="Gill Sans MT"/>
          <w:color w:val="4472C4" w:themeColor="accent1"/>
          <w:u w:val="single"/>
        </w:rPr>
      </w:pPr>
      <w:hyperlink r:id="rId10">
        <w:r w:rsidR="000C412F" w:rsidRPr="002B5F0C">
          <w:rPr>
            <w:rStyle w:val="Hyperlink"/>
            <w:rFonts w:ascii="Gill Sans MT" w:hAnsi="Gill Sans MT"/>
            <w:color w:val="4472C4" w:themeColor="accent1"/>
          </w:rPr>
          <w:t>https://www.imf.org/en/Publications/fandd/issues/2019/09/tackling-global-tax-havens-shaxon</w:t>
        </w:r>
      </w:hyperlink>
    </w:p>
    <w:p w14:paraId="59EFB1CB" w14:textId="77777777" w:rsidR="000C412F" w:rsidRPr="002B5F0C" w:rsidRDefault="00804614" w:rsidP="000C412F">
      <w:pPr>
        <w:spacing w:after="120"/>
        <w:rPr>
          <w:rFonts w:ascii="Gill Sans MT" w:hAnsi="Gill Sans MT"/>
          <w:color w:val="4472C4" w:themeColor="accent1"/>
          <w:u w:val="single"/>
        </w:rPr>
      </w:pPr>
      <w:hyperlink r:id="rId11">
        <w:r w:rsidR="000C412F" w:rsidRPr="002B5F0C">
          <w:rPr>
            <w:rStyle w:val="Hyperlink"/>
            <w:rFonts w:ascii="Gill Sans MT" w:hAnsi="Gill Sans MT"/>
            <w:color w:val="4472C4" w:themeColor="accent1"/>
          </w:rPr>
          <w:t>https://www.bloomberg.com/opinion/articles/2017-04-11/tax-havens-can-be-surprisingly-close-to-home</w:t>
        </w:r>
      </w:hyperlink>
    </w:p>
    <w:p w14:paraId="5B84B13B" w14:textId="77777777" w:rsidR="000C412F" w:rsidRPr="002B5F0C" w:rsidRDefault="00804614" w:rsidP="000C412F">
      <w:pPr>
        <w:spacing w:after="120"/>
        <w:rPr>
          <w:rFonts w:ascii="Gill Sans MT" w:hAnsi="Gill Sans MT"/>
          <w:color w:val="4472C4" w:themeColor="accent1"/>
          <w:u w:val="single"/>
        </w:rPr>
      </w:pPr>
      <w:hyperlink r:id="rId12">
        <w:r w:rsidR="000C412F" w:rsidRPr="002B5F0C">
          <w:rPr>
            <w:rStyle w:val="Hyperlink"/>
            <w:rFonts w:ascii="Gill Sans MT" w:hAnsi="Gill Sans MT"/>
            <w:color w:val="4472C4" w:themeColor="accent1"/>
          </w:rPr>
          <w:t>https://www.oecd.org/tax/beps/background-brief-inclusive-framework-for-beps-implementation.pdf</w:t>
        </w:r>
      </w:hyperlink>
    </w:p>
    <w:p w14:paraId="0C900146" w14:textId="77777777" w:rsidR="000C412F" w:rsidRPr="002B5F0C" w:rsidRDefault="00804614" w:rsidP="000C412F">
      <w:pPr>
        <w:spacing w:after="120"/>
        <w:rPr>
          <w:rFonts w:ascii="Gill Sans MT" w:hAnsi="Gill Sans MT"/>
          <w:color w:val="4472C4" w:themeColor="accent1"/>
          <w:u w:val="single"/>
        </w:rPr>
      </w:pPr>
      <w:hyperlink r:id="rId13">
        <w:r w:rsidR="000C412F" w:rsidRPr="002B5F0C">
          <w:rPr>
            <w:rStyle w:val="Hyperlink"/>
            <w:rFonts w:ascii="Gill Sans MT" w:hAnsi="Gill Sans MT"/>
            <w:color w:val="4472C4" w:themeColor="accent1"/>
          </w:rPr>
          <w:t>https://www.weforum.org/agenda/2020/02/how-do-corporate-tax-havens-work/</w:t>
        </w:r>
      </w:hyperlink>
    </w:p>
    <w:p w14:paraId="0B8D8FEF" w14:textId="77777777" w:rsidR="000C412F" w:rsidRPr="002B5F0C" w:rsidRDefault="00804614" w:rsidP="000C412F">
      <w:pPr>
        <w:spacing w:after="120"/>
        <w:rPr>
          <w:rFonts w:ascii="Gill Sans MT" w:hAnsi="Gill Sans MT"/>
          <w:color w:val="4472C4" w:themeColor="accent1"/>
          <w:u w:val="single"/>
        </w:rPr>
      </w:pPr>
      <w:hyperlink r:id="rId14">
        <w:r w:rsidR="000C412F" w:rsidRPr="002B5F0C">
          <w:rPr>
            <w:rStyle w:val="Hyperlink"/>
            <w:rFonts w:ascii="Gill Sans MT" w:hAnsi="Gill Sans MT"/>
            <w:color w:val="4472C4" w:themeColor="accent1"/>
          </w:rPr>
          <w:t>https://www.theguardian.com/commentisfree/2017/nov/08/tax-havens-dodging-theft-multinationals-avoiding-tax</w:t>
        </w:r>
      </w:hyperlink>
    </w:p>
    <w:p w14:paraId="2CED07B9" w14:textId="77777777" w:rsidR="00EE040C" w:rsidRDefault="00EE040C" w:rsidP="004E17B1"/>
    <w:p w14:paraId="2AE3821F" w14:textId="77777777" w:rsidR="00B12F70" w:rsidRDefault="00B12F70" w:rsidP="004E17B1"/>
    <w:p w14:paraId="2A0F158F" w14:textId="77777777" w:rsidR="00B12F70" w:rsidRDefault="00B12F70" w:rsidP="004E17B1"/>
    <w:p w14:paraId="5F8A2A2D" w14:textId="77777777" w:rsidR="00B12F70" w:rsidRDefault="00B12F70" w:rsidP="004E17B1"/>
    <w:p w14:paraId="358CA61C" w14:textId="77777777" w:rsidR="00B12F70" w:rsidRDefault="00B12F70" w:rsidP="004E17B1"/>
    <w:p w14:paraId="314B560F" w14:textId="77777777" w:rsidR="00B12F70" w:rsidRDefault="00B12F70" w:rsidP="004E17B1"/>
    <w:p w14:paraId="29D78497" w14:textId="77777777" w:rsidR="00B12F70" w:rsidRDefault="00B12F70" w:rsidP="004E17B1"/>
    <w:p w14:paraId="2CF13E6D" w14:textId="77777777" w:rsidR="00B12F70" w:rsidRDefault="00B12F70" w:rsidP="004E17B1"/>
    <w:p w14:paraId="6C3E0542" w14:textId="77777777" w:rsidR="00B12F70" w:rsidRDefault="00B12F70" w:rsidP="004E17B1"/>
    <w:p w14:paraId="586EC52A" w14:textId="77777777" w:rsidR="00B12F70" w:rsidRDefault="00B12F70" w:rsidP="004E17B1"/>
    <w:p w14:paraId="7D1FE9E5" w14:textId="77777777" w:rsidR="00B12F70" w:rsidRDefault="00B12F70" w:rsidP="004E17B1"/>
    <w:p w14:paraId="21CA9C07" w14:textId="77777777" w:rsidR="00B12F70" w:rsidRDefault="00B12F70" w:rsidP="004E17B1"/>
    <w:p w14:paraId="7F983643" w14:textId="77777777" w:rsidR="00B12F70" w:rsidRDefault="00B12F70" w:rsidP="004E17B1"/>
    <w:p w14:paraId="25BFE0DC" w14:textId="77777777" w:rsidR="00DF2765" w:rsidRDefault="00DF2765" w:rsidP="004E17B1"/>
    <w:p w14:paraId="51BAEDA9" w14:textId="1FC7BD33" w:rsidR="00F12A00" w:rsidRPr="005C365C" w:rsidRDefault="001E2726" w:rsidP="004E17B1">
      <w:pPr>
        <w:rPr>
          <w:rFonts w:ascii="Gill Sans MT" w:hAnsi="Gill Sans MT"/>
        </w:rPr>
      </w:pPr>
      <w:r w:rsidRPr="005C365C">
        <w:rPr>
          <w:rFonts w:ascii="Gill Sans MT" w:hAnsi="Gill Sans MT"/>
        </w:rPr>
        <w:t xml:space="preserve"> </w:t>
      </w:r>
    </w:p>
    <w:sectPr w:rsidR="00F12A00" w:rsidRPr="005C365C" w:rsidSect="0034022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97EA" w14:textId="77777777" w:rsidR="004447C5" w:rsidRDefault="004447C5" w:rsidP="00083E93">
      <w:pPr>
        <w:spacing w:after="0" w:line="240" w:lineRule="auto"/>
      </w:pPr>
      <w:r>
        <w:separator/>
      </w:r>
    </w:p>
  </w:endnote>
  <w:endnote w:type="continuationSeparator" w:id="0">
    <w:p w14:paraId="2827D8E8" w14:textId="77777777" w:rsidR="004447C5" w:rsidRDefault="004447C5" w:rsidP="00083E93">
      <w:pPr>
        <w:spacing w:after="0" w:line="240" w:lineRule="auto"/>
      </w:pPr>
      <w:r>
        <w:continuationSeparator/>
      </w:r>
    </w:p>
  </w:endnote>
  <w:endnote w:type="continuationNotice" w:id="1">
    <w:p w14:paraId="26B4F362" w14:textId="77777777" w:rsidR="004447C5" w:rsidRDefault="00444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5FF" w14:textId="4095C0B3" w:rsidR="00E3081B" w:rsidRPr="005079FE" w:rsidRDefault="00576916" w:rsidP="001D1CAD">
    <w:pPr>
      <w:pStyle w:val="Footer"/>
      <w:jc w:val="center"/>
      <w:rPr>
        <w:rFonts w:ascii="Gill Sans MT" w:hAnsi="Gill Sans MT"/>
      </w:rPr>
    </w:pPr>
    <w:r>
      <w:rPr>
        <w:rFonts w:ascii="Gill Sans MT" w:hAnsi="Gill Sans MT"/>
        <w:noProof/>
      </w:rPr>
      <mc:AlternateContent>
        <mc:Choice Requires="wps">
          <w:drawing>
            <wp:anchor distT="0" distB="0" distL="114300" distR="114300" simplePos="0" relativeHeight="251658241" behindDoc="0" locked="0" layoutInCell="1" allowOverlap="1" wp14:anchorId="04E08578" wp14:editId="527846ED">
              <wp:simplePos x="0" y="0"/>
              <wp:positionH relativeFrom="column">
                <wp:posOffset>0</wp:posOffset>
              </wp:positionH>
              <wp:positionV relativeFrom="paragraph">
                <wp:posOffset>-136525</wp:posOffset>
              </wp:positionV>
              <wp:extent cx="5715000" cy="0"/>
              <wp:effectExtent l="0" t="0" r="0" b="0"/>
              <wp:wrapNone/>
              <wp:docPr id="1085073012" name="Straight Connector 108507301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6192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8B2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btQEAAMkDAAAOAAAAZHJzL2Uyb0RvYy54bWysU9uO2yAQfa/Uf0C8N9iRdttacVbV3l5W&#10;7aqXDyAwxKjcBDR2/r4DSZzVtlqtqr5gBuacmXMYr64ma8gOYtLe9bRdNJSAE15qt+3pj+937z5Q&#10;kjJ3khvvoKd7SPRq/fbNagwdLP3gjYRIkMSlbgw9HXIOHWNJDGB5WvgADi+Vj5ZnDOOWychHZLeG&#10;LZvmko0+yhC9gJTw9OZwSdeVXykQ+YtSCTIxPcXecl1jXTdlZesV77aRh0GLYxv8H7qwXDssOlPd&#10;8MzJr6j/oLJaRJ+8ygvhLfNKaQFVA6ppm2dqvg08QNWC5qQw25T+H634vLt2jxFtGEPqUniMRcWk&#10;oi1f7I9M1az9bBZMmQg8vHjfXjQNeipOd+wMDDHle/CWlE1PjXZFB+/47iFlLIapp5RybFxZkzda&#10;3mljahC3m2sTyY7jy326bD8ub8tjIfBJGkYFys69113eGzjQfgVFtMRu21q+jhXMtPJne+Q0DjML&#10;RGH5GdS8DDrmFhjUUXstcM6uFb3LM9Bq5+Pfqubp1Ko65J9UH7QW2Rsv9/Ulqx04L9Wt42yXgXwa&#10;V/j5D1z/BgAA//8DAFBLAwQUAAYACAAAACEAntRGl9kAAAAIAQAADwAAAGRycy9kb3ducmV2Lnht&#10;bEyPUWrDMBBE/wu9g9hCfkoiOaUhdi0HU+gBkvQAirWV3VgrYymxe/tsoNB+7swy86bczb4XVxxj&#10;F0hDtlIgkJpgO3IaPo8fyy2ImAxZ0wdCDT8YYVc9PpSmsGGiPV4PyQkOoVgYDW1KQyFlbFr0Jq7C&#10;gMTeVxi9SXyOTtrRTBzue7lWaiO96YgbWjPge4vN+XDx3Jud3bfL8ynEZzrmL66e6k2t9eJprt9A&#10;JJzT3zPc8RkdKmY6hQvZKHoNPCRpWK6zVxBs50qxcvpVZFXK/wOqGwAAAP//AwBQSwECLQAUAAYA&#10;CAAAACEAtoM4kv4AAADhAQAAEwAAAAAAAAAAAAAAAAAAAAAAW0NvbnRlbnRfVHlwZXNdLnhtbFBL&#10;AQItABQABgAIAAAAIQA4/SH/1gAAAJQBAAALAAAAAAAAAAAAAAAAAC8BAABfcmVscy8ucmVsc1BL&#10;AQItABQABgAIAAAAIQAMLKObtQEAAMkDAAAOAAAAAAAAAAAAAAAAAC4CAABkcnMvZTJvRG9jLnht&#10;bFBLAQItABQABgAIAAAAIQCe1EaX2QAAAAgBAAAPAAAAAAAAAAAAAAAAAA8EAABkcnMvZG93bnJl&#10;di54bWxQSwUGAAAAAAQABADzAAAAFQUAAAAA&#10;" strokecolor="#a6192e" strokeweight=".5pt">
              <v:stroke joinstyle="miter"/>
            </v:line>
          </w:pict>
        </mc:Fallback>
      </mc:AlternateContent>
    </w:r>
    <w:r w:rsidR="001D1CAD">
      <w:rPr>
        <w:rFonts w:ascii="Gill Sans MT" w:hAnsi="Gill Sans MT"/>
        <w:noProof/>
      </w:rPr>
      <w:drawing>
        <wp:anchor distT="0" distB="0" distL="114300" distR="114300" simplePos="0" relativeHeight="251658240" behindDoc="0" locked="0" layoutInCell="1" allowOverlap="1" wp14:anchorId="63A33AC8" wp14:editId="7A397877">
          <wp:simplePos x="0" y="0"/>
          <wp:positionH relativeFrom="column">
            <wp:posOffset>5506720</wp:posOffset>
          </wp:positionH>
          <wp:positionV relativeFrom="paragraph">
            <wp:posOffset>-29210</wp:posOffset>
          </wp:positionV>
          <wp:extent cx="207645" cy="213360"/>
          <wp:effectExtent l="0" t="0" r="1905" b="0"/>
          <wp:wrapNone/>
          <wp:docPr id="348541761" name="Picture 348541761" descr="A red and grey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1761" name="Picture 1" descr="A red and grey shiel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 cy="213360"/>
                  </a:xfrm>
                  <a:prstGeom prst="rect">
                    <a:avLst/>
                  </a:prstGeom>
                </pic:spPr>
              </pic:pic>
            </a:graphicData>
          </a:graphic>
          <wp14:sizeRelH relativeFrom="margin">
            <wp14:pctWidth>0</wp14:pctWidth>
          </wp14:sizeRelH>
          <wp14:sizeRelV relativeFrom="margin">
            <wp14:pctHeight>0</wp14:pctHeight>
          </wp14:sizeRelV>
        </wp:anchor>
      </w:drawing>
    </w:r>
    <w:r w:rsidR="001D1CAD">
      <w:rPr>
        <w:rFonts w:ascii="Gill Sans MT" w:hAnsi="Gill Sans MT"/>
        <w:color w:val="A6192E"/>
      </w:rPr>
      <w:t xml:space="preserve">                                                                                       </w:t>
    </w:r>
    <w:r w:rsidR="00695F10">
      <w:rPr>
        <w:rFonts w:ascii="Gill Sans MT" w:hAnsi="Gill Sans MT"/>
        <w:color w:val="A6192E"/>
      </w:rPr>
      <w:t xml:space="preserve"> </w:t>
    </w:r>
    <w:r w:rsidR="006240E5">
      <w:rPr>
        <w:rFonts w:ascii="Gill Sans MT" w:hAnsi="Gill Sans MT"/>
        <w:color w:val="A6192E"/>
      </w:rPr>
      <w:t xml:space="preserve"> </w:t>
    </w:r>
    <w:r w:rsidR="00E3081B" w:rsidRPr="00DD1449">
      <w:rPr>
        <w:rFonts w:ascii="Gill Sans MT" w:hAnsi="Gill Sans MT"/>
        <w:color w:val="A6192E"/>
      </w:rPr>
      <w:t>Research Report</w:t>
    </w:r>
    <w:r w:rsidR="00E3081B" w:rsidRPr="005079FE">
      <w:rPr>
        <w:rFonts w:ascii="Gill Sans MT" w:hAnsi="Gill Sans MT"/>
      </w:rPr>
      <w:t xml:space="preserve"> | </w:t>
    </w:r>
    <w:r w:rsidR="000109DC" w:rsidRPr="000109DC">
      <w:rPr>
        <w:rFonts w:ascii="Gill Sans MT" w:hAnsi="Gill Sans MT"/>
      </w:rPr>
      <w:t xml:space="preserve">Page </w:t>
    </w:r>
    <w:r w:rsidR="000109DC" w:rsidRPr="000109DC">
      <w:rPr>
        <w:rFonts w:ascii="Gill Sans MT" w:hAnsi="Gill Sans MT"/>
      </w:rPr>
      <w:fldChar w:fldCharType="begin"/>
    </w:r>
    <w:r w:rsidR="000109DC" w:rsidRPr="000109DC">
      <w:rPr>
        <w:rFonts w:ascii="Gill Sans MT" w:hAnsi="Gill Sans MT"/>
      </w:rPr>
      <w:instrText>PAGE  \* Arabic  \* MERGEFORMAT</w:instrText>
    </w:r>
    <w:r w:rsidR="000109DC" w:rsidRPr="000109DC">
      <w:rPr>
        <w:rFonts w:ascii="Gill Sans MT" w:hAnsi="Gill Sans MT"/>
      </w:rPr>
      <w:fldChar w:fldCharType="separate"/>
    </w:r>
    <w:r w:rsidR="000109DC" w:rsidRPr="000109DC">
      <w:rPr>
        <w:rFonts w:ascii="Gill Sans MT" w:hAnsi="Gill Sans MT"/>
      </w:rPr>
      <w:t>1</w:t>
    </w:r>
    <w:r w:rsidR="000109DC" w:rsidRPr="000109DC">
      <w:rPr>
        <w:rFonts w:ascii="Gill Sans MT" w:hAnsi="Gill Sans MT"/>
      </w:rPr>
      <w:fldChar w:fldCharType="end"/>
    </w:r>
    <w:r w:rsidR="000109DC" w:rsidRPr="000109DC">
      <w:rPr>
        <w:rFonts w:ascii="Gill Sans MT" w:hAnsi="Gill Sans MT"/>
      </w:rPr>
      <w:t xml:space="preserve"> of </w:t>
    </w:r>
    <w:r w:rsidR="000109DC" w:rsidRPr="000109DC">
      <w:rPr>
        <w:rFonts w:ascii="Gill Sans MT" w:hAnsi="Gill Sans MT"/>
      </w:rPr>
      <w:fldChar w:fldCharType="begin"/>
    </w:r>
    <w:r w:rsidR="000109DC" w:rsidRPr="000109DC">
      <w:rPr>
        <w:rFonts w:ascii="Gill Sans MT" w:hAnsi="Gill Sans MT"/>
      </w:rPr>
      <w:instrText>NUMPAGES  \* Arabic  \* MERGEFORMAT</w:instrText>
    </w:r>
    <w:r w:rsidR="000109DC" w:rsidRPr="000109DC">
      <w:rPr>
        <w:rFonts w:ascii="Gill Sans MT" w:hAnsi="Gill Sans MT"/>
      </w:rPr>
      <w:fldChar w:fldCharType="separate"/>
    </w:r>
    <w:r w:rsidR="000109DC" w:rsidRPr="000109DC">
      <w:rPr>
        <w:rFonts w:ascii="Gill Sans MT" w:hAnsi="Gill Sans MT"/>
      </w:rPr>
      <w:t>2</w:t>
    </w:r>
    <w:r w:rsidR="000109DC" w:rsidRPr="000109DC">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FF0" w14:textId="77777777" w:rsidR="004447C5" w:rsidRDefault="004447C5" w:rsidP="00083E93">
      <w:pPr>
        <w:spacing w:after="0" w:line="240" w:lineRule="auto"/>
      </w:pPr>
      <w:r>
        <w:separator/>
      </w:r>
    </w:p>
  </w:footnote>
  <w:footnote w:type="continuationSeparator" w:id="0">
    <w:p w14:paraId="24A588DD" w14:textId="77777777" w:rsidR="004447C5" w:rsidRDefault="004447C5" w:rsidP="00083E93">
      <w:pPr>
        <w:spacing w:after="0" w:line="240" w:lineRule="auto"/>
      </w:pPr>
      <w:r>
        <w:continuationSeparator/>
      </w:r>
    </w:p>
  </w:footnote>
  <w:footnote w:type="continuationNotice" w:id="1">
    <w:p w14:paraId="40BAFFE2" w14:textId="77777777" w:rsidR="004447C5" w:rsidRDefault="00444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CE4" w14:textId="7036B561" w:rsidR="00083E93" w:rsidRPr="00AA276E" w:rsidRDefault="00A772B2" w:rsidP="00D167AA">
    <w:pPr>
      <w:pStyle w:val="Header"/>
      <w:jc w:val="right"/>
      <w:rPr>
        <w:rFonts w:ascii="Gill Sans MT" w:hAnsi="Gill Sans MT"/>
      </w:rPr>
    </w:pPr>
    <w:r w:rsidRPr="00AA276E">
      <w:rPr>
        <w:rFonts w:ascii="Gill Sans MT" w:hAnsi="Gill Sans MT"/>
        <w:noProof/>
      </w:rPr>
      <w:t xml:space="preserve">Lingfield Model United Nations </w:t>
    </w:r>
    <w:r w:rsidRPr="00AA276E">
      <w:rPr>
        <w:rFonts w:ascii="Gill Sans MT" w:hAnsi="Gill Sans MT"/>
        <w:noProof/>
        <w:color w:val="A6192E"/>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93"/>
    <w:rsid w:val="000109DC"/>
    <w:rsid w:val="000163DA"/>
    <w:rsid w:val="00022BCF"/>
    <w:rsid w:val="00037ECE"/>
    <w:rsid w:val="00054085"/>
    <w:rsid w:val="00060068"/>
    <w:rsid w:val="00083E93"/>
    <w:rsid w:val="00090CCA"/>
    <w:rsid w:val="000A58A5"/>
    <w:rsid w:val="000B3E46"/>
    <w:rsid w:val="000C167D"/>
    <w:rsid w:val="000C412F"/>
    <w:rsid w:val="000D464B"/>
    <w:rsid w:val="000E07E7"/>
    <w:rsid w:val="00116C4B"/>
    <w:rsid w:val="00132D51"/>
    <w:rsid w:val="00141AB0"/>
    <w:rsid w:val="00154342"/>
    <w:rsid w:val="00157CC8"/>
    <w:rsid w:val="001623CA"/>
    <w:rsid w:val="00181C6A"/>
    <w:rsid w:val="001C5E74"/>
    <w:rsid w:val="001D1CAD"/>
    <w:rsid w:val="001E2726"/>
    <w:rsid w:val="001F0597"/>
    <w:rsid w:val="00204F27"/>
    <w:rsid w:val="00225BEF"/>
    <w:rsid w:val="00267152"/>
    <w:rsid w:val="00293975"/>
    <w:rsid w:val="002B1551"/>
    <w:rsid w:val="002B5F0C"/>
    <w:rsid w:val="002C2AC0"/>
    <w:rsid w:val="003178A0"/>
    <w:rsid w:val="00320F0E"/>
    <w:rsid w:val="00330400"/>
    <w:rsid w:val="00340220"/>
    <w:rsid w:val="0034169F"/>
    <w:rsid w:val="003442BB"/>
    <w:rsid w:val="003460FB"/>
    <w:rsid w:val="00370897"/>
    <w:rsid w:val="003A03B9"/>
    <w:rsid w:val="003E0EA2"/>
    <w:rsid w:val="003E7326"/>
    <w:rsid w:val="00405B5C"/>
    <w:rsid w:val="00411BE0"/>
    <w:rsid w:val="00417F5C"/>
    <w:rsid w:val="0042713E"/>
    <w:rsid w:val="004273A8"/>
    <w:rsid w:val="00441AA6"/>
    <w:rsid w:val="004447C5"/>
    <w:rsid w:val="004459A6"/>
    <w:rsid w:val="00452383"/>
    <w:rsid w:val="00477521"/>
    <w:rsid w:val="0049015B"/>
    <w:rsid w:val="00491AE7"/>
    <w:rsid w:val="004A4262"/>
    <w:rsid w:val="004A5EF3"/>
    <w:rsid w:val="004C1202"/>
    <w:rsid w:val="004D0E9E"/>
    <w:rsid w:val="004D5257"/>
    <w:rsid w:val="004E17B1"/>
    <w:rsid w:val="004F194C"/>
    <w:rsid w:val="00504720"/>
    <w:rsid w:val="005079FE"/>
    <w:rsid w:val="00565123"/>
    <w:rsid w:val="00573271"/>
    <w:rsid w:val="00573522"/>
    <w:rsid w:val="00576916"/>
    <w:rsid w:val="00586122"/>
    <w:rsid w:val="00586AE9"/>
    <w:rsid w:val="00595D50"/>
    <w:rsid w:val="005C365C"/>
    <w:rsid w:val="005D0B15"/>
    <w:rsid w:val="005F42B6"/>
    <w:rsid w:val="00600822"/>
    <w:rsid w:val="006135CB"/>
    <w:rsid w:val="006240E5"/>
    <w:rsid w:val="00627D6B"/>
    <w:rsid w:val="006639C1"/>
    <w:rsid w:val="00664032"/>
    <w:rsid w:val="00695DFB"/>
    <w:rsid w:val="00695F10"/>
    <w:rsid w:val="00696799"/>
    <w:rsid w:val="006A22D1"/>
    <w:rsid w:val="006A5BD5"/>
    <w:rsid w:val="006B0F25"/>
    <w:rsid w:val="006B1292"/>
    <w:rsid w:val="006B3B21"/>
    <w:rsid w:val="006E0269"/>
    <w:rsid w:val="00714604"/>
    <w:rsid w:val="00730281"/>
    <w:rsid w:val="00737654"/>
    <w:rsid w:val="007476FA"/>
    <w:rsid w:val="00750F87"/>
    <w:rsid w:val="00754329"/>
    <w:rsid w:val="00755630"/>
    <w:rsid w:val="00757EFB"/>
    <w:rsid w:val="007659E0"/>
    <w:rsid w:val="00775AAE"/>
    <w:rsid w:val="007E53D5"/>
    <w:rsid w:val="007E7AF7"/>
    <w:rsid w:val="007F317A"/>
    <w:rsid w:val="00804614"/>
    <w:rsid w:val="00826301"/>
    <w:rsid w:val="00857FE6"/>
    <w:rsid w:val="00896E5C"/>
    <w:rsid w:val="008A3CA7"/>
    <w:rsid w:val="008B0FF5"/>
    <w:rsid w:val="008B7680"/>
    <w:rsid w:val="008D7422"/>
    <w:rsid w:val="008F42DC"/>
    <w:rsid w:val="0091393F"/>
    <w:rsid w:val="00917954"/>
    <w:rsid w:val="0092263B"/>
    <w:rsid w:val="00924C08"/>
    <w:rsid w:val="009351A6"/>
    <w:rsid w:val="00937FDD"/>
    <w:rsid w:val="00942465"/>
    <w:rsid w:val="0095328C"/>
    <w:rsid w:val="00960F34"/>
    <w:rsid w:val="009C459A"/>
    <w:rsid w:val="009E0F11"/>
    <w:rsid w:val="00A14681"/>
    <w:rsid w:val="00A508B3"/>
    <w:rsid w:val="00A70955"/>
    <w:rsid w:val="00A71420"/>
    <w:rsid w:val="00A772B2"/>
    <w:rsid w:val="00A873A0"/>
    <w:rsid w:val="00AA1E93"/>
    <w:rsid w:val="00AA276E"/>
    <w:rsid w:val="00AB4E04"/>
    <w:rsid w:val="00AB70A0"/>
    <w:rsid w:val="00AC6AAA"/>
    <w:rsid w:val="00AD6FEF"/>
    <w:rsid w:val="00AE3A9D"/>
    <w:rsid w:val="00B06C12"/>
    <w:rsid w:val="00B12F70"/>
    <w:rsid w:val="00B207F4"/>
    <w:rsid w:val="00B3489A"/>
    <w:rsid w:val="00B60293"/>
    <w:rsid w:val="00B834CF"/>
    <w:rsid w:val="00BA6298"/>
    <w:rsid w:val="00BB052B"/>
    <w:rsid w:val="00BB2E12"/>
    <w:rsid w:val="00BB30CB"/>
    <w:rsid w:val="00BC64EB"/>
    <w:rsid w:val="00BF3348"/>
    <w:rsid w:val="00BF4ECD"/>
    <w:rsid w:val="00C50E6A"/>
    <w:rsid w:val="00C53B1A"/>
    <w:rsid w:val="00C664CC"/>
    <w:rsid w:val="00C800DC"/>
    <w:rsid w:val="00C805D4"/>
    <w:rsid w:val="00C81751"/>
    <w:rsid w:val="00CA51AC"/>
    <w:rsid w:val="00CD23EB"/>
    <w:rsid w:val="00CD2CE0"/>
    <w:rsid w:val="00CD5613"/>
    <w:rsid w:val="00CD5C84"/>
    <w:rsid w:val="00CE6E94"/>
    <w:rsid w:val="00D0009D"/>
    <w:rsid w:val="00D06369"/>
    <w:rsid w:val="00D167AA"/>
    <w:rsid w:val="00D455D0"/>
    <w:rsid w:val="00D573FB"/>
    <w:rsid w:val="00D6004C"/>
    <w:rsid w:val="00D61595"/>
    <w:rsid w:val="00D91A72"/>
    <w:rsid w:val="00DD1449"/>
    <w:rsid w:val="00DD4B36"/>
    <w:rsid w:val="00DD5376"/>
    <w:rsid w:val="00DF2765"/>
    <w:rsid w:val="00E07FFC"/>
    <w:rsid w:val="00E3081B"/>
    <w:rsid w:val="00E47EF3"/>
    <w:rsid w:val="00E5614A"/>
    <w:rsid w:val="00E634F6"/>
    <w:rsid w:val="00E64393"/>
    <w:rsid w:val="00E72179"/>
    <w:rsid w:val="00E8122A"/>
    <w:rsid w:val="00E81E81"/>
    <w:rsid w:val="00E95DD4"/>
    <w:rsid w:val="00EA1990"/>
    <w:rsid w:val="00EA3079"/>
    <w:rsid w:val="00EE040C"/>
    <w:rsid w:val="00EE549A"/>
    <w:rsid w:val="00F01211"/>
    <w:rsid w:val="00F12A00"/>
    <w:rsid w:val="00F200CA"/>
    <w:rsid w:val="00F33E00"/>
    <w:rsid w:val="00F76A14"/>
    <w:rsid w:val="00FA2B18"/>
    <w:rsid w:val="00FD7B4E"/>
    <w:rsid w:val="00FE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371B"/>
  <w15:chartTrackingRefBased/>
  <w15:docId w15:val="{1DA6F0FB-24FD-480E-B9EF-0A0D51D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E93"/>
  </w:style>
  <w:style w:type="paragraph" w:styleId="Footer">
    <w:name w:val="footer"/>
    <w:basedOn w:val="Normal"/>
    <w:link w:val="FooterChar"/>
    <w:uiPriority w:val="99"/>
    <w:unhideWhenUsed/>
    <w:rsid w:val="0008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E93"/>
  </w:style>
  <w:style w:type="character" w:styleId="Hyperlink">
    <w:name w:val="Hyperlink"/>
    <w:basedOn w:val="DefaultParagraphFont"/>
    <w:uiPriority w:val="99"/>
    <w:unhideWhenUsed/>
    <w:rsid w:val="00696799"/>
    <w:rPr>
      <w:color w:val="0000FF"/>
      <w:u w:val="single"/>
    </w:rPr>
  </w:style>
  <w:style w:type="character" w:styleId="Emphasis">
    <w:name w:val="Emphasis"/>
    <w:basedOn w:val="DefaultParagraphFont"/>
    <w:uiPriority w:val="20"/>
    <w:qFormat/>
    <w:rsid w:val="00A508B3"/>
    <w:rPr>
      <w:i/>
      <w:iCs/>
    </w:rPr>
  </w:style>
  <w:style w:type="character" w:styleId="FollowedHyperlink">
    <w:name w:val="FollowedHyperlink"/>
    <w:basedOn w:val="DefaultParagraphFont"/>
    <w:uiPriority w:val="99"/>
    <w:semiHidden/>
    <w:unhideWhenUsed/>
    <w:rsid w:val="00D573FB"/>
    <w:rPr>
      <w:color w:val="954F72" w:themeColor="followedHyperlink"/>
      <w:u w:val="single"/>
    </w:rPr>
  </w:style>
  <w:style w:type="paragraph" w:customStyle="1" w:styleId="titlecontent">
    <w:name w:val="title_content"/>
    <w:basedOn w:val="Normal"/>
    <w:rsid w:val="0034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A5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5BD5"/>
  </w:style>
  <w:style w:type="character" w:customStyle="1" w:styleId="eop">
    <w:name w:val="eop"/>
    <w:basedOn w:val="DefaultParagraphFont"/>
    <w:rsid w:val="006A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9840">
      <w:bodyDiv w:val="1"/>
      <w:marLeft w:val="0"/>
      <w:marRight w:val="0"/>
      <w:marTop w:val="0"/>
      <w:marBottom w:val="0"/>
      <w:divBdr>
        <w:top w:val="none" w:sz="0" w:space="0" w:color="auto"/>
        <w:left w:val="none" w:sz="0" w:space="0" w:color="auto"/>
        <w:bottom w:val="none" w:sz="0" w:space="0" w:color="auto"/>
        <w:right w:val="none" w:sz="0" w:space="0" w:color="auto"/>
      </w:divBdr>
      <w:divsChild>
        <w:div w:id="949434940">
          <w:marLeft w:val="0"/>
          <w:marRight w:val="0"/>
          <w:marTop w:val="0"/>
          <w:marBottom w:val="0"/>
          <w:divBdr>
            <w:top w:val="none" w:sz="0" w:space="0" w:color="auto"/>
            <w:left w:val="none" w:sz="0" w:space="0" w:color="auto"/>
            <w:bottom w:val="none" w:sz="0" w:space="0" w:color="auto"/>
            <w:right w:val="none" w:sz="0" w:space="0" w:color="auto"/>
          </w:divBdr>
        </w:div>
        <w:div w:id="914777490">
          <w:marLeft w:val="0"/>
          <w:marRight w:val="0"/>
          <w:marTop w:val="0"/>
          <w:marBottom w:val="0"/>
          <w:divBdr>
            <w:top w:val="none" w:sz="0" w:space="0" w:color="auto"/>
            <w:left w:val="none" w:sz="0" w:space="0" w:color="auto"/>
            <w:bottom w:val="none" w:sz="0" w:space="0" w:color="auto"/>
            <w:right w:val="none" w:sz="0" w:space="0" w:color="auto"/>
          </w:divBdr>
        </w:div>
        <w:div w:id="862792346">
          <w:marLeft w:val="0"/>
          <w:marRight w:val="0"/>
          <w:marTop w:val="0"/>
          <w:marBottom w:val="0"/>
          <w:divBdr>
            <w:top w:val="none" w:sz="0" w:space="0" w:color="auto"/>
            <w:left w:val="none" w:sz="0" w:space="0" w:color="auto"/>
            <w:bottom w:val="none" w:sz="0" w:space="0" w:color="auto"/>
            <w:right w:val="none" w:sz="0" w:space="0" w:color="auto"/>
          </w:divBdr>
        </w:div>
        <w:div w:id="1980063584">
          <w:marLeft w:val="0"/>
          <w:marRight w:val="0"/>
          <w:marTop w:val="0"/>
          <w:marBottom w:val="0"/>
          <w:divBdr>
            <w:top w:val="none" w:sz="0" w:space="0" w:color="auto"/>
            <w:left w:val="none" w:sz="0" w:space="0" w:color="auto"/>
            <w:bottom w:val="none" w:sz="0" w:space="0" w:color="auto"/>
            <w:right w:val="none" w:sz="0" w:space="0" w:color="auto"/>
          </w:divBdr>
        </w:div>
        <w:div w:id="257100740">
          <w:marLeft w:val="0"/>
          <w:marRight w:val="0"/>
          <w:marTop w:val="0"/>
          <w:marBottom w:val="0"/>
          <w:divBdr>
            <w:top w:val="none" w:sz="0" w:space="0" w:color="auto"/>
            <w:left w:val="none" w:sz="0" w:space="0" w:color="auto"/>
            <w:bottom w:val="none" w:sz="0" w:space="0" w:color="auto"/>
            <w:right w:val="none" w:sz="0" w:space="0" w:color="auto"/>
          </w:divBdr>
        </w:div>
        <w:div w:id="1863014596">
          <w:marLeft w:val="0"/>
          <w:marRight w:val="0"/>
          <w:marTop w:val="0"/>
          <w:marBottom w:val="0"/>
          <w:divBdr>
            <w:top w:val="none" w:sz="0" w:space="0" w:color="auto"/>
            <w:left w:val="none" w:sz="0" w:space="0" w:color="auto"/>
            <w:bottom w:val="none" w:sz="0" w:space="0" w:color="auto"/>
            <w:right w:val="none" w:sz="0" w:space="0" w:color="auto"/>
          </w:divBdr>
        </w:div>
        <w:div w:id="1770661040">
          <w:marLeft w:val="0"/>
          <w:marRight w:val="0"/>
          <w:marTop w:val="0"/>
          <w:marBottom w:val="0"/>
          <w:divBdr>
            <w:top w:val="none" w:sz="0" w:space="0" w:color="auto"/>
            <w:left w:val="none" w:sz="0" w:space="0" w:color="auto"/>
            <w:bottom w:val="none" w:sz="0" w:space="0" w:color="auto"/>
            <w:right w:val="none" w:sz="0" w:space="0" w:color="auto"/>
          </w:divBdr>
        </w:div>
        <w:div w:id="158931927">
          <w:marLeft w:val="0"/>
          <w:marRight w:val="0"/>
          <w:marTop w:val="0"/>
          <w:marBottom w:val="0"/>
          <w:divBdr>
            <w:top w:val="none" w:sz="0" w:space="0" w:color="auto"/>
            <w:left w:val="none" w:sz="0" w:space="0" w:color="auto"/>
            <w:bottom w:val="none" w:sz="0" w:space="0" w:color="auto"/>
            <w:right w:val="none" w:sz="0" w:space="0" w:color="auto"/>
          </w:divBdr>
        </w:div>
        <w:div w:id="126507783">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123234541">
          <w:marLeft w:val="0"/>
          <w:marRight w:val="0"/>
          <w:marTop w:val="0"/>
          <w:marBottom w:val="0"/>
          <w:divBdr>
            <w:top w:val="none" w:sz="0" w:space="0" w:color="auto"/>
            <w:left w:val="none" w:sz="0" w:space="0" w:color="auto"/>
            <w:bottom w:val="none" w:sz="0" w:space="0" w:color="auto"/>
            <w:right w:val="none" w:sz="0" w:space="0" w:color="auto"/>
          </w:divBdr>
        </w:div>
        <w:div w:id="2781600">
          <w:marLeft w:val="0"/>
          <w:marRight w:val="0"/>
          <w:marTop w:val="0"/>
          <w:marBottom w:val="0"/>
          <w:divBdr>
            <w:top w:val="none" w:sz="0" w:space="0" w:color="auto"/>
            <w:left w:val="none" w:sz="0" w:space="0" w:color="auto"/>
            <w:bottom w:val="none" w:sz="0" w:space="0" w:color="auto"/>
            <w:right w:val="none" w:sz="0" w:space="0" w:color="auto"/>
          </w:divBdr>
        </w:div>
        <w:div w:id="946425108">
          <w:marLeft w:val="0"/>
          <w:marRight w:val="0"/>
          <w:marTop w:val="0"/>
          <w:marBottom w:val="0"/>
          <w:divBdr>
            <w:top w:val="none" w:sz="0" w:space="0" w:color="auto"/>
            <w:left w:val="none" w:sz="0" w:space="0" w:color="auto"/>
            <w:bottom w:val="none" w:sz="0" w:space="0" w:color="auto"/>
            <w:right w:val="none" w:sz="0" w:space="0" w:color="auto"/>
          </w:divBdr>
        </w:div>
        <w:div w:id="619802947">
          <w:marLeft w:val="0"/>
          <w:marRight w:val="0"/>
          <w:marTop w:val="0"/>
          <w:marBottom w:val="0"/>
          <w:divBdr>
            <w:top w:val="none" w:sz="0" w:space="0" w:color="auto"/>
            <w:left w:val="none" w:sz="0" w:space="0" w:color="auto"/>
            <w:bottom w:val="none" w:sz="0" w:space="0" w:color="auto"/>
            <w:right w:val="none" w:sz="0" w:space="0" w:color="auto"/>
          </w:divBdr>
        </w:div>
        <w:div w:id="779495706">
          <w:marLeft w:val="0"/>
          <w:marRight w:val="0"/>
          <w:marTop w:val="0"/>
          <w:marBottom w:val="0"/>
          <w:divBdr>
            <w:top w:val="none" w:sz="0" w:space="0" w:color="auto"/>
            <w:left w:val="none" w:sz="0" w:space="0" w:color="auto"/>
            <w:bottom w:val="none" w:sz="0" w:space="0" w:color="auto"/>
            <w:right w:val="none" w:sz="0" w:space="0" w:color="auto"/>
          </w:divBdr>
        </w:div>
        <w:div w:id="1372220750">
          <w:marLeft w:val="0"/>
          <w:marRight w:val="0"/>
          <w:marTop w:val="0"/>
          <w:marBottom w:val="0"/>
          <w:divBdr>
            <w:top w:val="none" w:sz="0" w:space="0" w:color="auto"/>
            <w:left w:val="none" w:sz="0" w:space="0" w:color="auto"/>
            <w:bottom w:val="none" w:sz="0" w:space="0" w:color="auto"/>
            <w:right w:val="none" w:sz="0" w:space="0" w:color="auto"/>
          </w:divBdr>
        </w:div>
        <w:div w:id="1652177137">
          <w:marLeft w:val="0"/>
          <w:marRight w:val="0"/>
          <w:marTop w:val="0"/>
          <w:marBottom w:val="0"/>
          <w:divBdr>
            <w:top w:val="none" w:sz="0" w:space="0" w:color="auto"/>
            <w:left w:val="none" w:sz="0" w:space="0" w:color="auto"/>
            <w:bottom w:val="none" w:sz="0" w:space="0" w:color="auto"/>
            <w:right w:val="none" w:sz="0" w:space="0" w:color="auto"/>
          </w:divBdr>
        </w:div>
        <w:div w:id="162357227">
          <w:marLeft w:val="0"/>
          <w:marRight w:val="0"/>
          <w:marTop w:val="0"/>
          <w:marBottom w:val="0"/>
          <w:divBdr>
            <w:top w:val="none" w:sz="0" w:space="0" w:color="auto"/>
            <w:left w:val="none" w:sz="0" w:space="0" w:color="auto"/>
            <w:bottom w:val="none" w:sz="0" w:space="0" w:color="auto"/>
            <w:right w:val="none" w:sz="0" w:space="0" w:color="auto"/>
          </w:divBdr>
        </w:div>
        <w:div w:id="1801072762">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0761075">
          <w:marLeft w:val="0"/>
          <w:marRight w:val="0"/>
          <w:marTop w:val="0"/>
          <w:marBottom w:val="0"/>
          <w:divBdr>
            <w:top w:val="none" w:sz="0" w:space="0" w:color="auto"/>
            <w:left w:val="none" w:sz="0" w:space="0" w:color="auto"/>
            <w:bottom w:val="none" w:sz="0" w:space="0" w:color="auto"/>
            <w:right w:val="none" w:sz="0" w:space="0" w:color="auto"/>
          </w:divBdr>
        </w:div>
        <w:div w:id="1731347704">
          <w:marLeft w:val="0"/>
          <w:marRight w:val="0"/>
          <w:marTop w:val="0"/>
          <w:marBottom w:val="0"/>
          <w:divBdr>
            <w:top w:val="none" w:sz="0" w:space="0" w:color="auto"/>
            <w:left w:val="none" w:sz="0" w:space="0" w:color="auto"/>
            <w:bottom w:val="none" w:sz="0" w:space="0" w:color="auto"/>
            <w:right w:val="none" w:sz="0" w:space="0" w:color="auto"/>
          </w:divBdr>
        </w:div>
        <w:div w:id="82996639">
          <w:marLeft w:val="0"/>
          <w:marRight w:val="0"/>
          <w:marTop w:val="0"/>
          <w:marBottom w:val="0"/>
          <w:divBdr>
            <w:top w:val="none" w:sz="0" w:space="0" w:color="auto"/>
            <w:left w:val="none" w:sz="0" w:space="0" w:color="auto"/>
            <w:bottom w:val="none" w:sz="0" w:space="0" w:color="auto"/>
            <w:right w:val="none" w:sz="0" w:space="0" w:color="auto"/>
          </w:divBdr>
        </w:div>
        <w:div w:id="167597657">
          <w:marLeft w:val="0"/>
          <w:marRight w:val="0"/>
          <w:marTop w:val="0"/>
          <w:marBottom w:val="0"/>
          <w:divBdr>
            <w:top w:val="none" w:sz="0" w:space="0" w:color="auto"/>
            <w:left w:val="none" w:sz="0" w:space="0" w:color="auto"/>
            <w:bottom w:val="none" w:sz="0" w:space="0" w:color="auto"/>
            <w:right w:val="none" w:sz="0" w:space="0" w:color="auto"/>
          </w:divBdr>
        </w:div>
        <w:div w:id="989164988">
          <w:marLeft w:val="0"/>
          <w:marRight w:val="0"/>
          <w:marTop w:val="0"/>
          <w:marBottom w:val="0"/>
          <w:divBdr>
            <w:top w:val="none" w:sz="0" w:space="0" w:color="auto"/>
            <w:left w:val="none" w:sz="0" w:space="0" w:color="auto"/>
            <w:bottom w:val="none" w:sz="0" w:space="0" w:color="auto"/>
            <w:right w:val="none" w:sz="0" w:space="0" w:color="auto"/>
          </w:divBdr>
        </w:div>
        <w:div w:id="1740327221">
          <w:marLeft w:val="0"/>
          <w:marRight w:val="0"/>
          <w:marTop w:val="0"/>
          <w:marBottom w:val="0"/>
          <w:divBdr>
            <w:top w:val="none" w:sz="0" w:space="0" w:color="auto"/>
            <w:left w:val="none" w:sz="0" w:space="0" w:color="auto"/>
            <w:bottom w:val="none" w:sz="0" w:space="0" w:color="auto"/>
            <w:right w:val="none" w:sz="0" w:space="0" w:color="auto"/>
          </w:divBdr>
        </w:div>
        <w:div w:id="346298014">
          <w:marLeft w:val="0"/>
          <w:marRight w:val="0"/>
          <w:marTop w:val="0"/>
          <w:marBottom w:val="0"/>
          <w:divBdr>
            <w:top w:val="none" w:sz="0" w:space="0" w:color="auto"/>
            <w:left w:val="none" w:sz="0" w:space="0" w:color="auto"/>
            <w:bottom w:val="none" w:sz="0" w:space="0" w:color="auto"/>
            <w:right w:val="none" w:sz="0" w:space="0" w:color="auto"/>
          </w:divBdr>
        </w:div>
        <w:div w:id="936527115">
          <w:marLeft w:val="0"/>
          <w:marRight w:val="0"/>
          <w:marTop w:val="0"/>
          <w:marBottom w:val="0"/>
          <w:divBdr>
            <w:top w:val="none" w:sz="0" w:space="0" w:color="auto"/>
            <w:left w:val="none" w:sz="0" w:space="0" w:color="auto"/>
            <w:bottom w:val="none" w:sz="0" w:space="0" w:color="auto"/>
            <w:right w:val="none" w:sz="0" w:space="0" w:color="auto"/>
          </w:divBdr>
        </w:div>
        <w:div w:id="1620456370">
          <w:marLeft w:val="0"/>
          <w:marRight w:val="0"/>
          <w:marTop w:val="0"/>
          <w:marBottom w:val="0"/>
          <w:divBdr>
            <w:top w:val="none" w:sz="0" w:space="0" w:color="auto"/>
            <w:left w:val="none" w:sz="0" w:space="0" w:color="auto"/>
            <w:bottom w:val="none" w:sz="0" w:space="0" w:color="auto"/>
            <w:right w:val="none" w:sz="0" w:space="0" w:color="auto"/>
          </w:divBdr>
        </w:div>
        <w:div w:id="1183514829">
          <w:marLeft w:val="0"/>
          <w:marRight w:val="0"/>
          <w:marTop w:val="0"/>
          <w:marBottom w:val="0"/>
          <w:divBdr>
            <w:top w:val="none" w:sz="0" w:space="0" w:color="auto"/>
            <w:left w:val="none" w:sz="0" w:space="0" w:color="auto"/>
            <w:bottom w:val="none" w:sz="0" w:space="0" w:color="auto"/>
            <w:right w:val="none" w:sz="0" w:space="0" w:color="auto"/>
          </w:divBdr>
        </w:div>
        <w:div w:id="1197889384">
          <w:marLeft w:val="0"/>
          <w:marRight w:val="0"/>
          <w:marTop w:val="0"/>
          <w:marBottom w:val="0"/>
          <w:divBdr>
            <w:top w:val="none" w:sz="0" w:space="0" w:color="auto"/>
            <w:left w:val="none" w:sz="0" w:space="0" w:color="auto"/>
            <w:bottom w:val="none" w:sz="0" w:space="0" w:color="auto"/>
            <w:right w:val="none" w:sz="0" w:space="0" w:color="auto"/>
          </w:divBdr>
        </w:div>
        <w:div w:id="1216938730">
          <w:marLeft w:val="0"/>
          <w:marRight w:val="0"/>
          <w:marTop w:val="0"/>
          <w:marBottom w:val="0"/>
          <w:divBdr>
            <w:top w:val="none" w:sz="0" w:space="0" w:color="auto"/>
            <w:left w:val="none" w:sz="0" w:space="0" w:color="auto"/>
            <w:bottom w:val="none" w:sz="0" w:space="0" w:color="auto"/>
            <w:right w:val="none" w:sz="0" w:space="0" w:color="auto"/>
          </w:divBdr>
        </w:div>
        <w:div w:id="1119684043">
          <w:marLeft w:val="0"/>
          <w:marRight w:val="0"/>
          <w:marTop w:val="0"/>
          <w:marBottom w:val="0"/>
          <w:divBdr>
            <w:top w:val="none" w:sz="0" w:space="0" w:color="auto"/>
            <w:left w:val="none" w:sz="0" w:space="0" w:color="auto"/>
            <w:bottom w:val="none" w:sz="0" w:space="0" w:color="auto"/>
            <w:right w:val="none" w:sz="0" w:space="0" w:color="auto"/>
          </w:divBdr>
        </w:div>
        <w:div w:id="1285769297">
          <w:marLeft w:val="0"/>
          <w:marRight w:val="0"/>
          <w:marTop w:val="0"/>
          <w:marBottom w:val="0"/>
          <w:divBdr>
            <w:top w:val="none" w:sz="0" w:space="0" w:color="auto"/>
            <w:left w:val="none" w:sz="0" w:space="0" w:color="auto"/>
            <w:bottom w:val="none" w:sz="0" w:space="0" w:color="auto"/>
            <w:right w:val="none" w:sz="0" w:space="0" w:color="auto"/>
          </w:divBdr>
        </w:div>
        <w:div w:id="2063206772">
          <w:marLeft w:val="0"/>
          <w:marRight w:val="0"/>
          <w:marTop w:val="0"/>
          <w:marBottom w:val="0"/>
          <w:divBdr>
            <w:top w:val="none" w:sz="0" w:space="0" w:color="auto"/>
            <w:left w:val="none" w:sz="0" w:space="0" w:color="auto"/>
            <w:bottom w:val="none" w:sz="0" w:space="0" w:color="auto"/>
            <w:right w:val="none" w:sz="0" w:space="0" w:color="auto"/>
          </w:divBdr>
        </w:div>
        <w:div w:id="1125659125">
          <w:marLeft w:val="0"/>
          <w:marRight w:val="0"/>
          <w:marTop w:val="0"/>
          <w:marBottom w:val="0"/>
          <w:divBdr>
            <w:top w:val="none" w:sz="0" w:space="0" w:color="auto"/>
            <w:left w:val="none" w:sz="0" w:space="0" w:color="auto"/>
            <w:bottom w:val="none" w:sz="0" w:space="0" w:color="auto"/>
            <w:right w:val="none" w:sz="0" w:space="0" w:color="auto"/>
          </w:divBdr>
        </w:div>
        <w:div w:id="453332896">
          <w:marLeft w:val="0"/>
          <w:marRight w:val="0"/>
          <w:marTop w:val="0"/>
          <w:marBottom w:val="0"/>
          <w:divBdr>
            <w:top w:val="none" w:sz="0" w:space="0" w:color="auto"/>
            <w:left w:val="none" w:sz="0" w:space="0" w:color="auto"/>
            <w:bottom w:val="none" w:sz="0" w:space="0" w:color="auto"/>
            <w:right w:val="none" w:sz="0" w:space="0" w:color="auto"/>
          </w:divBdr>
        </w:div>
        <w:div w:id="1447197615">
          <w:marLeft w:val="0"/>
          <w:marRight w:val="0"/>
          <w:marTop w:val="0"/>
          <w:marBottom w:val="0"/>
          <w:divBdr>
            <w:top w:val="none" w:sz="0" w:space="0" w:color="auto"/>
            <w:left w:val="none" w:sz="0" w:space="0" w:color="auto"/>
            <w:bottom w:val="none" w:sz="0" w:space="0" w:color="auto"/>
            <w:right w:val="none" w:sz="0" w:space="0" w:color="auto"/>
          </w:divBdr>
        </w:div>
        <w:div w:id="595408704">
          <w:marLeft w:val="0"/>
          <w:marRight w:val="0"/>
          <w:marTop w:val="0"/>
          <w:marBottom w:val="0"/>
          <w:divBdr>
            <w:top w:val="none" w:sz="0" w:space="0" w:color="auto"/>
            <w:left w:val="none" w:sz="0" w:space="0" w:color="auto"/>
            <w:bottom w:val="none" w:sz="0" w:space="0" w:color="auto"/>
            <w:right w:val="none" w:sz="0" w:space="0" w:color="auto"/>
          </w:divBdr>
        </w:div>
        <w:div w:id="62438807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456143875">
          <w:marLeft w:val="0"/>
          <w:marRight w:val="0"/>
          <w:marTop w:val="0"/>
          <w:marBottom w:val="0"/>
          <w:divBdr>
            <w:top w:val="none" w:sz="0" w:space="0" w:color="auto"/>
            <w:left w:val="none" w:sz="0" w:space="0" w:color="auto"/>
            <w:bottom w:val="none" w:sz="0" w:space="0" w:color="auto"/>
            <w:right w:val="none" w:sz="0" w:space="0" w:color="auto"/>
          </w:divBdr>
        </w:div>
        <w:div w:id="1730224304">
          <w:marLeft w:val="0"/>
          <w:marRight w:val="0"/>
          <w:marTop w:val="0"/>
          <w:marBottom w:val="0"/>
          <w:divBdr>
            <w:top w:val="none" w:sz="0" w:space="0" w:color="auto"/>
            <w:left w:val="none" w:sz="0" w:space="0" w:color="auto"/>
            <w:bottom w:val="none" w:sz="0" w:space="0" w:color="auto"/>
            <w:right w:val="none" w:sz="0" w:space="0" w:color="auto"/>
          </w:divBdr>
        </w:div>
        <w:div w:id="285357455">
          <w:marLeft w:val="0"/>
          <w:marRight w:val="0"/>
          <w:marTop w:val="0"/>
          <w:marBottom w:val="0"/>
          <w:divBdr>
            <w:top w:val="none" w:sz="0" w:space="0" w:color="auto"/>
            <w:left w:val="none" w:sz="0" w:space="0" w:color="auto"/>
            <w:bottom w:val="none" w:sz="0" w:space="0" w:color="auto"/>
            <w:right w:val="none" w:sz="0" w:space="0" w:color="auto"/>
          </w:divBdr>
        </w:div>
      </w:divsChild>
    </w:div>
    <w:div w:id="1425564496">
      <w:bodyDiv w:val="1"/>
      <w:marLeft w:val="0"/>
      <w:marRight w:val="0"/>
      <w:marTop w:val="0"/>
      <w:marBottom w:val="0"/>
      <w:divBdr>
        <w:top w:val="none" w:sz="0" w:space="0" w:color="auto"/>
        <w:left w:val="none" w:sz="0" w:space="0" w:color="auto"/>
        <w:bottom w:val="none" w:sz="0" w:space="0" w:color="auto"/>
        <w:right w:val="none" w:sz="0" w:space="0" w:color="auto"/>
      </w:divBdr>
      <w:divsChild>
        <w:div w:id="93134160">
          <w:marLeft w:val="0"/>
          <w:marRight w:val="0"/>
          <w:marTop w:val="0"/>
          <w:marBottom w:val="0"/>
          <w:divBdr>
            <w:top w:val="none" w:sz="0" w:space="0" w:color="auto"/>
            <w:left w:val="none" w:sz="0" w:space="0" w:color="auto"/>
            <w:bottom w:val="none" w:sz="0" w:space="0" w:color="auto"/>
            <w:right w:val="none" w:sz="0" w:space="0" w:color="auto"/>
          </w:divBdr>
        </w:div>
        <w:div w:id="293410508">
          <w:marLeft w:val="0"/>
          <w:marRight w:val="0"/>
          <w:marTop w:val="0"/>
          <w:marBottom w:val="0"/>
          <w:divBdr>
            <w:top w:val="none" w:sz="0" w:space="0" w:color="auto"/>
            <w:left w:val="none" w:sz="0" w:space="0" w:color="auto"/>
            <w:bottom w:val="none" w:sz="0" w:space="0" w:color="auto"/>
            <w:right w:val="none" w:sz="0" w:space="0" w:color="auto"/>
          </w:divBdr>
        </w:div>
        <w:div w:id="707489662">
          <w:marLeft w:val="0"/>
          <w:marRight w:val="0"/>
          <w:marTop w:val="0"/>
          <w:marBottom w:val="0"/>
          <w:divBdr>
            <w:top w:val="none" w:sz="0" w:space="0" w:color="auto"/>
            <w:left w:val="none" w:sz="0" w:space="0" w:color="auto"/>
            <w:bottom w:val="none" w:sz="0" w:space="0" w:color="auto"/>
            <w:right w:val="none" w:sz="0" w:space="0" w:color="auto"/>
          </w:divBdr>
        </w:div>
        <w:div w:id="1686057098">
          <w:marLeft w:val="0"/>
          <w:marRight w:val="0"/>
          <w:marTop w:val="0"/>
          <w:marBottom w:val="0"/>
          <w:divBdr>
            <w:top w:val="none" w:sz="0" w:space="0" w:color="auto"/>
            <w:left w:val="none" w:sz="0" w:space="0" w:color="auto"/>
            <w:bottom w:val="none" w:sz="0" w:space="0" w:color="auto"/>
            <w:right w:val="none" w:sz="0" w:space="0" w:color="auto"/>
          </w:divBdr>
        </w:div>
        <w:div w:id="840704539">
          <w:marLeft w:val="0"/>
          <w:marRight w:val="0"/>
          <w:marTop w:val="0"/>
          <w:marBottom w:val="0"/>
          <w:divBdr>
            <w:top w:val="none" w:sz="0" w:space="0" w:color="auto"/>
            <w:left w:val="none" w:sz="0" w:space="0" w:color="auto"/>
            <w:bottom w:val="none" w:sz="0" w:space="0" w:color="auto"/>
            <w:right w:val="none" w:sz="0" w:space="0" w:color="auto"/>
          </w:divBdr>
        </w:div>
        <w:div w:id="1734549602">
          <w:marLeft w:val="0"/>
          <w:marRight w:val="0"/>
          <w:marTop w:val="0"/>
          <w:marBottom w:val="0"/>
          <w:divBdr>
            <w:top w:val="none" w:sz="0" w:space="0" w:color="auto"/>
            <w:left w:val="none" w:sz="0" w:space="0" w:color="auto"/>
            <w:bottom w:val="none" w:sz="0" w:space="0" w:color="auto"/>
            <w:right w:val="none" w:sz="0" w:space="0" w:color="auto"/>
          </w:divBdr>
        </w:div>
        <w:div w:id="1388647311">
          <w:marLeft w:val="0"/>
          <w:marRight w:val="0"/>
          <w:marTop w:val="0"/>
          <w:marBottom w:val="0"/>
          <w:divBdr>
            <w:top w:val="none" w:sz="0" w:space="0" w:color="auto"/>
            <w:left w:val="none" w:sz="0" w:space="0" w:color="auto"/>
            <w:bottom w:val="none" w:sz="0" w:space="0" w:color="auto"/>
            <w:right w:val="none" w:sz="0" w:space="0" w:color="auto"/>
          </w:divBdr>
        </w:div>
        <w:div w:id="1802573219">
          <w:marLeft w:val="0"/>
          <w:marRight w:val="0"/>
          <w:marTop w:val="0"/>
          <w:marBottom w:val="0"/>
          <w:divBdr>
            <w:top w:val="none" w:sz="0" w:space="0" w:color="auto"/>
            <w:left w:val="none" w:sz="0" w:space="0" w:color="auto"/>
            <w:bottom w:val="none" w:sz="0" w:space="0" w:color="auto"/>
            <w:right w:val="none" w:sz="0" w:space="0" w:color="auto"/>
          </w:divBdr>
        </w:div>
        <w:div w:id="673458277">
          <w:marLeft w:val="0"/>
          <w:marRight w:val="0"/>
          <w:marTop w:val="0"/>
          <w:marBottom w:val="0"/>
          <w:divBdr>
            <w:top w:val="none" w:sz="0" w:space="0" w:color="auto"/>
            <w:left w:val="none" w:sz="0" w:space="0" w:color="auto"/>
            <w:bottom w:val="none" w:sz="0" w:space="0" w:color="auto"/>
            <w:right w:val="none" w:sz="0" w:space="0" w:color="auto"/>
          </w:divBdr>
        </w:div>
        <w:div w:id="1168640464">
          <w:marLeft w:val="0"/>
          <w:marRight w:val="0"/>
          <w:marTop w:val="0"/>
          <w:marBottom w:val="0"/>
          <w:divBdr>
            <w:top w:val="none" w:sz="0" w:space="0" w:color="auto"/>
            <w:left w:val="none" w:sz="0" w:space="0" w:color="auto"/>
            <w:bottom w:val="none" w:sz="0" w:space="0" w:color="auto"/>
            <w:right w:val="none" w:sz="0" w:space="0" w:color="auto"/>
          </w:divBdr>
        </w:div>
        <w:div w:id="125583402">
          <w:marLeft w:val="0"/>
          <w:marRight w:val="0"/>
          <w:marTop w:val="0"/>
          <w:marBottom w:val="0"/>
          <w:divBdr>
            <w:top w:val="none" w:sz="0" w:space="0" w:color="auto"/>
            <w:left w:val="none" w:sz="0" w:space="0" w:color="auto"/>
            <w:bottom w:val="none" w:sz="0" w:space="0" w:color="auto"/>
            <w:right w:val="none" w:sz="0" w:space="0" w:color="auto"/>
          </w:divBdr>
        </w:div>
        <w:div w:id="650406121">
          <w:marLeft w:val="0"/>
          <w:marRight w:val="0"/>
          <w:marTop w:val="0"/>
          <w:marBottom w:val="0"/>
          <w:divBdr>
            <w:top w:val="none" w:sz="0" w:space="0" w:color="auto"/>
            <w:left w:val="none" w:sz="0" w:space="0" w:color="auto"/>
            <w:bottom w:val="none" w:sz="0" w:space="0" w:color="auto"/>
            <w:right w:val="none" w:sz="0" w:space="0" w:color="auto"/>
          </w:divBdr>
        </w:div>
        <w:div w:id="1433554335">
          <w:marLeft w:val="0"/>
          <w:marRight w:val="0"/>
          <w:marTop w:val="0"/>
          <w:marBottom w:val="0"/>
          <w:divBdr>
            <w:top w:val="none" w:sz="0" w:space="0" w:color="auto"/>
            <w:left w:val="none" w:sz="0" w:space="0" w:color="auto"/>
            <w:bottom w:val="none" w:sz="0" w:space="0" w:color="auto"/>
            <w:right w:val="none" w:sz="0" w:space="0" w:color="auto"/>
          </w:divBdr>
        </w:div>
        <w:div w:id="1922906399">
          <w:marLeft w:val="0"/>
          <w:marRight w:val="0"/>
          <w:marTop w:val="0"/>
          <w:marBottom w:val="0"/>
          <w:divBdr>
            <w:top w:val="none" w:sz="0" w:space="0" w:color="auto"/>
            <w:left w:val="none" w:sz="0" w:space="0" w:color="auto"/>
            <w:bottom w:val="none" w:sz="0" w:space="0" w:color="auto"/>
            <w:right w:val="none" w:sz="0" w:space="0" w:color="auto"/>
          </w:divBdr>
        </w:div>
        <w:div w:id="1781294230">
          <w:marLeft w:val="0"/>
          <w:marRight w:val="0"/>
          <w:marTop w:val="0"/>
          <w:marBottom w:val="0"/>
          <w:divBdr>
            <w:top w:val="none" w:sz="0" w:space="0" w:color="auto"/>
            <w:left w:val="none" w:sz="0" w:space="0" w:color="auto"/>
            <w:bottom w:val="none" w:sz="0" w:space="0" w:color="auto"/>
            <w:right w:val="none" w:sz="0" w:space="0" w:color="auto"/>
          </w:divBdr>
        </w:div>
        <w:div w:id="1778451381">
          <w:marLeft w:val="0"/>
          <w:marRight w:val="0"/>
          <w:marTop w:val="0"/>
          <w:marBottom w:val="0"/>
          <w:divBdr>
            <w:top w:val="none" w:sz="0" w:space="0" w:color="auto"/>
            <w:left w:val="none" w:sz="0" w:space="0" w:color="auto"/>
            <w:bottom w:val="none" w:sz="0" w:space="0" w:color="auto"/>
            <w:right w:val="none" w:sz="0" w:space="0" w:color="auto"/>
          </w:divBdr>
        </w:div>
        <w:div w:id="1245531684">
          <w:marLeft w:val="0"/>
          <w:marRight w:val="0"/>
          <w:marTop w:val="0"/>
          <w:marBottom w:val="0"/>
          <w:divBdr>
            <w:top w:val="none" w:sz="0" w:space="0" w:color="auto"/>
            <w:left w:val="none" w:sz="0" w:space="0" w:color="auto"/>
            <w:bottom w:val="none" w:sz="0" w:space="0" w:color="auto"/>
            <w:right w:val="none" w:sz="0" w:space="0" w:color="auto"/>
          </w:divBdr>
        </w:div>
        <w:div w:id="1666519524">
          <w:marLeft w:val="0"/>
          <w:marRight w:val="0"/>
          <w:marTop w:val="0"/>
          <w:marBottom w:val="0"/>
          <w:divBdr>
            <w:top w:val="none" w:sz="0" w:space="0" w:color="auto"/>
            <w:left w:val="none" w:sz="0" w:space="0" w:color="auto"/>
            <w:bottom w:val="none" w:sz="0" w:space="0" w:color="auto"/>
            <w:right w:val="none" w:sz="0" w:space="0" w:color="auto"/>
          </w:divBdr>
        </w:div>
        <w:div w:id="1918322741">
          <w:marLeft w:val="0"/>
          <w:marRight w:val="0"/>
          <w:marTop w:val="0"/>
          <w:marBottom w:val="0"/>
          <w:divBdr>
            <w:top w:val="none" w:sz="0" w:space="0" w:color="auto"/>
            <w:left w:val="none" w:sz="0" w:space="0" w:color="auto"/>
            <w:bottom w:val="none" w:sz="0" w:space="0" w:color="auto"/>
            <w:right w:val="none" w:sz="0" w:space="0" w:color="auto"/>
          </w:divBdr>
        </w:div>
        <w:div w:id="1013262303">
          <w:marLeft w:val="0"/>
          <w:marRight w:val="0"/>
          <w:marTop w:val="0"/>
          <w:marBottom w:val="0"/>
          <w:divBdr>
            <w:top w:val="none" w:sz="0" w:space="0" w:color="auto"/>
            <w:left w:val="none" w:sz="0" w:space="0" w:color="auto"/>
            <w:bottom w:val="none" w:sz="0" w:space="0" w:color="auto"/>
            <w:right w:val="none" w:sz="0" w:space="0" w:color="auto"/>
          </w:divBdr>
        </w:div>
        <w:div w:id="965352225">
          <w:marLeft w:val="0"/>
          <w:marRight w:val="0"/>
          <w:marTop w:val="0"/>
          <w:marBottom w:val="0"/>
          <w:divBdr>
            <w:top w:val="none" w:sz="0" w:space="0" w:color="auto"/>
            <w:left w:val="none" w:sz="0" w:space="0" w:color="auto"/>
            <w:bottom w:val="none" w:sz="0" w:space="0" w:color="auto"/>
            <w:right w:val="none" w:sz="0" w:space="0" w:color="auto"/>
          </w:divBdr>
        </w:div>
        <w:div w:id="1641113459">
          <w:marLeft w:val="0"/>
          <w:marRight w:val="0"/>
          <w:marTop w:val="0"/>
          <w:marBottom w:val="0"/>
          <w:divBdr>
            <w:top w:val="none" w:sz="0" w:space="0" w:color="auto"/>
            <w:left w:val="none" w:sz="0" w:space="0" w:color="auto"/>
            <w:bottom w:val="none" w:sz="0" w:space="0" w:color="auto"/>
            <w:right w:val="none" w:sz="0" w:space="0" w:color="auto"/>
          </w:divBdr>
        </w:div>
        <w:div w:id="1168789278">
          <w:marLeft w:val="0"/>
          <w:marRight w:val="0"/>
          <w:marTop w:val="0"/>
          <w:marBottom w:val="0"/>
          <w:divBdr>
            <w:top w:val="none" w:sz="0" w:space="0" w:color="auto"/>
            <w:left w:val="none" w:sz="0" w:space="0" w:color="auto"/>
            <w:bottom w:val="none" w:sz="0" w:space="0" w:color="auto"/>
            <w:right w:val="none" w:sz="0" w:space="0" w:color="auto"/>
          </w:divBdr>
        </w:div>
        <w:div w:id="1662199813">
          <w:marLeft w:val="0"/>
          <w:marRight w:val="0"/>
          <w:marTop w:val="0"/>
          <w:marBottom w:val="0"/>
          <w:divBdr>
            <w:top w:val="none" w:sz="0" w:space="0" w:color="auto"/>
            <w:left w:val="none" w:sz="0" w:space="0" w:color="auto"/>
            <w:bottom w:val="none" w:sz="0" w:space="0" w:color="auto"/>
            <w:right w:val="none" w:sz="0" w:space="0" w:color="auto"/>
          </w:divBdr>
        </w:div>
        <w:div w:id="1226187326">
          <w:marLeft w:val="0"/>
          <w:marRight w:val="0"/>
          <w:marTop w:val="0"/>
          <w:marBottom w:val="0"/>
          <w:divBdr>
            <w:top w:val="none" w:sz="0" w:space="0" w:color="auto"/>
            <w:left w:val="none" w:sz="0" w:space="0" w:color="auto"/>
            <w:bottom w:val="none" w:sz="0" w:space="0" w:color="auto"/>
            <w:right w:val="none" w:sz="0" w:space="0" w:color="auto"/>
          </w:divBdr>
        </w:div>
        <w:div w:id="1062369856">
          <w:marLeft w:val="0"/>
          <w:marRight w:val="0"/>
          <w:marTop w:val="0"/>
          <w:marBottom w:val="0"/>
          <w:divBdr>
            <w:top w:val="none" w:sz="0" w:space="0" w:color="auto"/>
            <w:left w:val="none" w:sz="0" w:space="0" w:color="auto"/>
            <w:bottom w:val="none" w:sz="0" w:space="0" w:color="auto"/>
            <w:right w:val="none" w:sz="0" w:space="0" w:color="auto"/>
          </w:divBdr>
        </w:div>
        <w:div w:id="416169767">
          <w:marLeft w:val="0"/>
          <w:marRight w:val="0"/>
          <w:marTop w:val="0"/>
          <w:marBottom w:val="0"/>
          <w:divBdr>
            <w:top w:val="none" w:sz="0" w:space="0" w:color="auto"/>
            <w:left w:val="none" w:sz="0" w:space="0" w:color="auto"/>
            <w:bottom w:val="none" w:sz="0" w:space="0" w:color="auto"/>
            <w:right w:val="none" w:sz="0" w:space="0" w:color="auto"/>
          </w:divBdr>
        </w:div>
        <w:div w:id="1457335108">
          <w:marLeft w:val="0"/>
          <w:marRight w:val="0"/>
          <w:marTop w:val="0"/>
          <w:marBottom w:val="0"/>
          <w:divBdr>
            <w:top w:val="none" w:sz="0" w:space="0" w:color="auto"/>
            <w:left w:val="none" w:sz="0" w:space="0" w:color="auto"/>
            <w:bottom w:val="none" w:sz="0" w:space="0" w:color="auto"/>
            <w:right w:val="none" w:sz="0" w:space="0" w:color="auto"/>
          </w:divBdr>
        </w:div>
        <w:div w:id="1380593413">
          <w:marLeft w:val="0"/>
          <w:marRight w:val="0"/>
          <w:marTop w:val="0"/>
          <w:marBottom w:val="0"/>
          <w:divBdr>
            <w:top w:val="none" w:sz="0" w:space="0" w:color="auto"/>
            <w:left w:val="none" w:sz="0" w:space="0" w:color="auto"/>
            <w:bottom w:val="none" w:sz="0" w:space="0" w:color="auto"/>
            <w:right w:val="none" w:sz="0" w:space="0" w:color="auto"/>
          </w:divBdr>
        </w:div>
        <w:div w:id="1745488712">
          <w:marLeft w:val="0"/>
          <w:marRight w:val="0"/>
          <w:marTop w:val="0"/>
          <w:marBottom w:val="0"/>
          <w:divBdr>
            <w:top w:val="none" w:sz="0" w:space="0" w:color="auto"/>
            <w:left w:val="none" w:sz="0" w:space="0" w:color="auto"/>
            <w:bottom w:val="none" w:sz="0" w:space="0" w:color="auto"/>
            <w:right w:val="none" w:sz="0" w:space="0" w:color="auto"/>
          </w:divBdr>
        </w:div>
        <w:div w:id="1260525485">
          <w:marLeft w:val="0"/>
          <w:marRight w:val="0"/>
          <w:marTop w:val="0"/>
          <w:marBottom w:val="0"/>
          <w:divBdr>
            <w:top w:val="none" w:sz="0" w:space="0" w:color="auto"/>
            <w:left w:val="none" w:sz="0" w:space="0" w:color="auto"/>
            <w:bottom w:val="none" w:sz="0" w:space="0" w:color="auto"/>
            <w:right w:val="none" w:sz="0" w:space="0" w:color="auto"/>
          </w:divBdr>
        </w:div>
        <w:div w:id="1160385589">
          <w:marLeft w:val="0"/>
          <w:marRight w:val="0"/>
          <w:marTop w:val="0"/>
          <w:marBottom w:val="0"/>
          <w:divBdr>
            <w:top w:val="none" w:sz="0" w:space="0" w:color="auto"/>
            <w:left w:val="none" w:sz="0" w:space="0" w:color="auto"/>
            <w:bottom w:val="none" w:sz="0" w:space="0" w:color="auto"/>
            <w:right w:val="none" w:sz="0" w:space="0" w:color="auto"/>
          </w:divBdr>
        </w:div>
        <w:div w:id="1002389860">
          <w:marLeft w:val="0"/>
          <w:marRight w:val="0"/>
          <w:marTop w:val="0"/>
          <w:marBottom w:val="0"/>
          <w:divBdr>
            <w:top w:val="none" w:sz="0" w:space="0" w:color="auto"/>
            <w:left w:val="none" w:sz="0" w:space="0" w:color="auto"/>
            <w:bottom w:val="none" w:sz="0" w:space="0" w:color="auto"/>
            <w:right w:val="none" w:sz="0" w:space="0" w:color="auto"/>
          </w:divBdr>
        </w:div>
        <w:div w:id="926108461">
          <w:marLeft w:val="0"/>
          <w:marRight w:val="0"/>
          <w:marTop w:val="0"/>
          <w:marBottom w:val="0"/>
          <w:divBdr>
            <w:top w:val="none" w:sz="0" w:space="0" w:color="auto"/>
            <w:left w:val="none" w:sz="0" w:space="0" w:color="auto"/>
            <w:bottom w:val="none" w:sz="0" w:space="0" w:color="auto"/>
            <w:right w:val="none" w:sz="0" w:space="0" w:color="auto"/>
          </w:divBdr>
        </w:div>
        <w:div w:id="456021945">
          <w:marLeft w:val="0"/>
          <w:marRight w:val="0"/>
          <w:marTop w:val="0"/>
          <w:marBottom w:val="0"/>
          <w:divBdr>
            <w:top w:val="none" w:sz="0" w:space="0" w:color="auto"/>
            <w:left w:val="none" w:sz="0" w:space="0" w:color="auto"/>
            <w:bottom w:val="none" w:sz="0" w:space="0" w:color="auto"/>
            <w:right w:val="none" w:sz="0" w:space="0" w:color="auto"/>
          </w:divBdr>
        </w:div>
        <w:div w:id="2140685893">
          <w:marLeft w:val="0"/>
          <w:marRight w:val="0"/>
          <w:marTop w:val="0"/>
          <w:marBottom w:val="0"/>
          <w:divBdr>
            <w:top w:val="none" w:sz="0" w:space="0" w:color="auto"/>
            <w:left w:val="none" w:sz="0" w:space="0" w:color="auto"/>
            <w:bottom w:val="none" w:sz="0" w:space="0" w:color="auto"/>
            <w:right w:val="none" w:sz="0" w:space="0" w:color="auto"/>
          </w:divBdr>
        </w:div>
        <w:div w:id="1902787426">
          <w:marLeft w:val="0"/>
          <w:marRight w:val="0"/>
          <w:marTop w:val="0"/>
          <w:marBottom w:val="0"/>
          <w:divBdr>
            <w:top w:val="none" w:sz="0" w:space="0" w:color="auto"/>
            <w:left w:val="none" w:sz="0" w:space="0" w:color="auto"/>
            <w:bottom w:val="none" w:sz="0" w:space="0" w:color="auto"/>
            <w:right w:val="none" w:sz="0" w:space="0" w:color="auto"/>
          </w:divBdr>
        </w:div>
        <w:div w:id="1101684326">
          <w:marLeft w:val="0"/>
          <w:marRight w:val="0"/>
          <w:marTop w:val="0"/>
          <w:marBottom w:val="0"/>
          <w:divBdr>
            <w:top w:val="none" w:sz="0" w:space="0" w:color="auto"/>
            <w:left w:val="none" w:sz="0" w:space="0" w:color="auto"/>
            <w:bottom w:val="none" w:sz="0" w:space="0" w:color="auto"/>
            <w:right w:val="none" w:sz="0" w:space="0" w:color="auto"/>
          </w:divBdr>
        </w:div>
        <w:div w:id="549388322">
          <w:marLeft w:val="0"/>
          <w:marRight w:val="0"/>
          <w:marTop w:val="0"/>
          <w:marBottom w:val="0"/>
          <w:divBdr>
            <w:top w:val="none" w:sz="0" w:space="0" w:color="auto"/>
            <w:left w:val="none" w:sz="0" w:space="0" w:color="auto"/>
            <w:bottom w:val="none" w:sz="0" w:space="0" w:color="auto"/>
            <w:right w:val="none" w:sz="0" w:space="0" w:color="auto"/>
          </w:divBdr>
        </w:div>
        <w:div w:id="73246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www.weforum.org/agenda/2020/02/how-do-corporate-tax-havens-wor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oecd.org/tax/beps/background-brief-inclusive-framework-for-beps-implementation.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loomberg.com/opinion/articles/2017-04-11/tax-havens-can-be-surprisingly-close-to-hom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mf.org/en/Publications/fandd/issues/2019/09/tackling-global-tax-havens-shaxon" TargetMode="External"/><Relationship Id="rId4" Type="http://schemas.openxmlformats.org/officeDocument/2006/relationships/footnotes" Target="footnotes.xml"/><Relationship Id="rId9" Type="http://schemas.openxmlformats.org/officeDocument/2006/relationships/hyperlink" Target="https://www.wsj.com/articles/corporations-push-profits-into-tax-havens-as-countries-struggle-in-pursuit-study-says-1528634659" TargetMode="External"/><Relationship Id="rId14" Type="http://schemas.openxmlformats.org/officeDocument/2006/relationships/hyperlink" Target="https://www.theguardian.com/commentisfree/2017/nov/08/tax-havens-dodging-theft-multinationals-avoiding-ta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Links>
    <vt:vector size="24" baseType="variant">
      <vt:variant>
        <vt:i4>7143456</vt:i4>
      </vt:variant>
      <vt:variant>
        <vt:i4>9</vt:i4>
      </vt:variant>
      <vt:variant>
        <vt:i4>0</vt:i4>
      </vt:variant>
      <vt:variant>
        <vt:i4>5</vt:i4>
      </vt:variant>
      <vt:variant>
        <vt:lpwstr>https://www.imf.org/external/np/leg/amlcft/eng/aml1.htm</vt:lpwstr>
      </vt:variant>
      <vt:variant>
        <vt:lpwstr/>
      </vt:variant>
      <vt:variant>
        <vt:i4>7536689</vt:i4>
      </vt:variant>
      <vt:variant>
        <vt:i4>6</vt:i4>
      </vt:variant>
      <vt:variant>
        <vt:i4>0</vt:i4>
      </vt:variant>
      <vt:variant>
        <vt:i4>5</vt:i4>
      </vt:variant>
      <vt:variant>
        <vt:lpwstr>https://www.unodc.org/unodc/en/money-laundering/index.html</vt:lpwstr>
      </vt:variant>
      <vt:variant>
        <vt:lpwstr/>
      </vt:variant>
      <vt:variant>
        <vt:i4>7798897</vt:i4>
      </vt:variant>
      <vt:variant>
        <vt:i4>3</vt:i4>
      </vt:variant>
      <vt:variant>
        <vt:i4>0</vt:i4>
      </vt:variant>
      <vt:variant>
        <vt:i4>5</vt:i4>
      </vt:variant>
      <vt:variant>
        <vt:lpwstr>https://www.un.org/development/desa/en/news/financing/facti-interim-report.html</vt:lpwstr>
      </vt:variant>
      <vt:variant>
        <vt:lpwstr/>
      </vt:variant>
      <vt:variant>
        <vt:i4>3801134</vt:i4>
      </vt:variant>
      <vt:variant>
        <vt:i4>0</vt:i4>
      </vt:variant>
      <vt:variant>
        <vt:i4>0</vt:i4>
      </vt:variant>
      <vt:variant>
        <vt:i4>5</vt:i4>
      </vt:variant>
      <vt:variant>
        <vt:lpwstr>https://developmentfinance.un.org/combatting-money-launderingterrorist-%EF%AC%81nancing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Johnson</dc:creator>
  <cp:keywords/>
  <dc:description/>
  <cp:lastModifiedBy>Barnaby Johnson</cp:lastModifiedBy>
  <cp:revision>188</cp:revision>
  <cp:lastPrinted>2023-10-03T20:33:00Z</cp:lastPrinted>
  <dcterms:created xsi:type="dcterms:W3CDTF">2023-10-02T15:27:00Z</dcterms:created>
  <dcterms:modified xsi:type="dcterms:W3CDTF">2023-11-20T20:43:00Z</dcterms:modified>
</cp:coreProperties>
</file>