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5E80B1AF" w:rsidR="000D464B" w:rsidRPr="00FB0383" w:rsidRDefault="00A011B2" w:rsidP="00E837C9">
      <w:pPr>
        <w:rPr>
          <w:rFonts w:ascii="Gill Sans MT" w:hAnsi="Gill Sans MT"/>
          <w:color w:val="FFFFFF" w:themeColor="background1"/>
          <w:sz w:val="44"/>
          <w:szCs w:val="44"/>
        </w:rPr>
      </w:pPr>
      <w:r>
        <w:rPr>
          <w:noProof/>
        </w:rPr>
        <w:drawing>
          <wp:anchor distT="0" distB="0" distL="114300" distR="114300" simplePos="0" relativeHeight="251665411" behindDoc="1" locked="0" layoutInCell="1" allowOverlap="1" wp14:anchorId="50DECE6E" wp14:editId="5C94EBB3">
            <wp:simplePos x="0" y="0"/>
            <wp:positionH relativeFrom="column">
              <wp:posOffset>-1497652</wp:posOffset>
            </wp:positionH>
            <wp:positionV relativeFrom="paragraph">
              <wp:posOffset>-1241425</wp:posOffset>
            </wp:positionV>
            <wp:extent cx="16930048" cy="11291701"/>
            <wp:effectExtent l="0" t="0" r="5715" b="5080"/>
            <wp:wrapNone/>
            <wp:docPr id="516815696" name="Picture 3" descr="AFRICOM's Assessment of U.S. Security Challenges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RICOM's Assessment of U.S. Security Challenges in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0048" cy="11291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sidRPr="00FB0383">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0A2D814F">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sidRPr="00FB0383">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sidRPr="00FB0383">
        <w:rPr>
          <w:rFonts w:ascii="Gill Sans MT" w:hAnsi="Gill Sans MT"/>
          <w:noProof/>
          <w:color w:val="FFFFFF" w:themeColor="background1"/>
          <w:sz w:val="32"/>
          <w:szCs w:val="32"/>
        </w:rPr>
        <w:t xml:space="preserve"> </w:t>
      </w:r>
    </w:p>
    <w:p w14:paraId="1118EFA2" w14:textId="6FB6E932" w:rsidR="00B60293" w:rsidRPr="00FB0383" w:rsidRDefault="00B60293" w:rsidP="00E837C9">
      <w:pPr>
        <w:rPr>
          <w:rFonts w:ascii="Gill Sans MT" w:hAnsi="Gill Sans MT"/>
          <w:color w:val="FFFFFF" w:themeColor="background1"/>
          <w:sz w:val="40"/>
          <w:szCs w:val="40"/>
        </w:rPr>
      </w:pPr>
    </w:p>
    <w:p w14:paraId="3D87CE60" w14:textId="1E495423" w:rsidR="0095328C" w:rsidRPr="00FB0383" w:rsidRDefault="00D84D5A" w:rsidP="00E837C9">
      <w:pPr>
        <w:rPr>
          <w:rFonts w:ascii="Gill Sans MT" w:hAnsi="Gill Sans MT"/>
          <w:b/>
          <w:bCs/>
          <w:color w:val="FFFFFF" w:themeColor="background1"/>
          <w:sz w:val="72"/>
          <w:szCs w:val="72"/>
        </w:rPr>
      </w:pPr>
      <w:r>
        <w:rPr>
          <w:rFonts w:ascii="Gill Sans MT" w:hAnsi="Gill Sans MT"/>
          <w:b/>
          <w:bCs/>
          <w:color w:val="FFFFFF" w:themeColor="background1"/>
          <w:sz w:val="72"/>
          <w:szCs w:val="72"/>
        </w:rPr>
        <w:t>Special, Political, and Decolonisation</w:t>
      </w:r>
    </w:p>
    <w:p w14:paraId="4148E1C3" w14:textId="35B0F1A0" w:rsidR="00A508B3" w:rsidRPr="00FB0383" w:rsidRDefault="00A508B3" w:rsidP="00E837C9">
      <w:pPr>
        <w:rPr>
          <w:rFonts w:ascii="Gill Sans MT" w:hAnsi="Gill Sans MT"/>
          <w:b/>
          <w:bCs/>
          <w:sz w:val="72"/>
          <w:szCs w:val="72"/>
        </w:rPr>
      </w:pPr>
    </w:p>
    <w:p w14:paraId="32E2B8D5" w14:textId="1B6F58A1" w:rsidR="00B44A8C" w:rsidRPr="00FB0383" w:rsidRDefault="003460FB" w:rsidP="00E837C9">
      <w:pPr>
        <w:rPr>
          <w:rFonts w:ascii="Gill Sans MT" w:hAnsi="Gill Sans MT"/>
          <w:color w:val="FFFFFF" w:themeColor="background1"/>
          <w:sz w:val="60"/>
          <w:szCs w:val="60"/>
        </w:rPr>
      </w:pPr>
      <w:r w:rsidRPr="00FB0383">
        <w:rPr>
          <w:rFonts w:ascii="Gill Sans MT" w:hAnsi="Gill Sans MT"/>
          <w:color w:val="FFFFFF" w:themeColor="background1"/>
          <w:sz w:val="60"/>
          <w:szCs w:val="60"/>
        </w:rPr>
        <w:t>The</w:t>
      </w:r>
      <w:r w:rsidR="00330963" w:rsidRPr="00FB0383">
        <w:rPr>
          <w:rFonts w:ascii="Gill Sans MT" w:hAnsi="Gill Sans MT"/>
          <w:color w:val="FFFFFF" w:themeColor="background1"/>
          <w:sz w:val="60"/>
          <w:szCs w:val="60"/>
        </w:rPr>
        <w:t xml:space="preserve"> </w:t>
      </w:r>
      <w:r w:rsidR="00304551" w:rsidRPr="00FB0383">
        <w:rPr>
          <w:rFonts w:ascii="Gill Sans MT" w:hAnsi="Gill Sans MT"/>
          <w:color w:val="FFFFFF" w:themeColor="background1"/>
          <w:sz w:val="60"/>
          <w:szCs w:val="60"/>
        </w:rPr>
        <w:t>Q</w:t>
      </w:r>
      <w:r w:rsidR="00330963" w:rsidRPr="00FB0383">
        <w:rPr>
          <w:rFonts w:ascii="Gill Sans MT" w:hAnsi="Gill Sans MT"/>
          <w:color w:val="FFFFFF" w:themeColor="background1"/>
          <w:sz w:val="60"/>
          <w:szCs w:val="60"/>
        </w:rPr>
        <w:t xml:space="preserve">uestion </w:t>
      </w:r>
      <w:r w:rsidR="00D84D5A" w:rsidRPr="00D84D5A">
        <w:rPr>
          <w:rFonts w:ascii="Gill Sans MT" w:hAnsi="Gill Sans MT"/>
          <w:color w:val="FFFFFF" w:themeColor="background1"/>
          <w:sz w:val="60"/>
          <w:szCs w:val="60"/>
        </w:rPr>
        <w:t xml:space="preserve">of </w:t>
      </w:r>
      <w:r w:rsidR="00A06C84">
        <w:rPr>
          <w:rFonts w:ascii="Gill Sans MT" w:hAnsi="Gill Sans MT"/>
          <w:color w:val="FFFFFF" w:themeColor="background1"/>
          <w:sz w:val="60"/>
          <w:szCs w:val="60"/>
        </w:rPr>
        <w:t>Private Military Companies</w:t>
      </w:r>
    </w:p>
    <w:p w14:paraId="3A71C18C" w14:textId="4D703C85" w:rsidR="00B44A8C" w:rsidRPr="00FB0383" w:rsidRDefault="00B44A8C" w:rsidP="00E837C9">
      <w:pPr>
        <w:rPr>
          <w:rFonts w:ascii="Gill Sans MT" w:hAnsi="Gill Sans MT"/>
          <w:color w:val="FFFFFF" w:themeColor="background1"/>
          <w:sz w:val="60"/>
          <w:szCs w:val="60"/>
        </w:rPr>
      </w:pPr>
    </w:p>
    <w:p w14:paraId="08442455" w14:textId="1B38FC0E" w:rsidR="0034169F" w:rsidRPr="00FB0383" w:rsidRDefault="0034169F" w:rsidP="00E837C9">
      <w:pPr>
        <w:rPr>
          <w:rFonts w:ascii="Gill Sans MT" w:hAnsi="Gill Sans MT"/>
          <w:color w:val="FFFFFF" w:themeColor="background1"/>
          <w:sz w:val="60"/>
          <w:szCs w:val="60"/>
        </w:rPr>
      </w:pPr>
    </w:p>
    <w:p w14:paraId="634E5A3E" w14:textId="3017F402" w:rsidR="0034169F" w:rsidRPr="00FB0383" w:rsidRDefault="0034169F" w:rsidP="00E837C9">
      <w:pPr>
        <w:rPr>
          <w:rFonts w:ascii="Gill Sans MT" w:hAnsi="Gill Sans MT"/>
          <w:color w:val="FFFFFF" w:themeColor="background1"/>
          <w:sz w:val="60"/>
          <w:szCs w:val="60"/>
        </w:rPr>
      </w:pPr>
    </w:p>
    <w:p w14:paraId="37F50017" w14:textId="5F15B701" w:rsidR="0034169F" w:rsidRPr="00FB0383" w:rsidRDefault="0034169F" w:rsidP="00E837C9">
      <w:pPr>
        <w:rPr>
          <w:rFonts w:ascii="Gill Sans MT" w:hAnsi="Gill Sans MT"/>
          <w:color w:val="FFFFFF" w:themeColor="background1"/>
          <w:sz w:val="60"/>
          <w:szCs w:val="60"/>
        </w:rPr>
      </w:pPr>
    </w:p>
    <w:p w14:paraId="27EA96C6" w14:textId="1CC4F312" w:rsidR="0034169F" w:rsidRPr="00FB0383" w:rsidRDefault="0034169F" w:rsidP="00E837C9">
      <w:pPr>
        <w:rPr>
          <w:rFonts w:ascii="Gill Sans MT" w:hAnsi="Gill Sans MT"/>
          <w:color w:val="FFFFFF" w:themeColor="background1"/>
          <w:sz w:val="60"/>
          <w:szCs w:val="60"/>
        </w:rPr>
      </w:pPr>
    </w:p>
    <w:p w14:paraId="3948C542" w14:textId="371D29A4" w:rsidR="0034169F" w:rsidRPr="00FB0383" w:rsidRDefault="0034169F" w:rsidP="00E837C9">
      <w:pPr>
        <w:rPr>
          <w:rFonts w:ascii="Gill Sans MT" w:hAnsi="Gill Sans MT"/>
          <w:color w:val="FFFFFF" w:themeColor="background1"/>
          <w:sz w:val="60"/>
          <w:szCs w:val="60"/>
        </w:rPr>
      </w:pPr>
    </w:p>
    <w:p w14:paraId="01B1725C" w14:textId="12407FD1" w:rsidR="0034169F" w:rsidRPr="00FB0383" w:rsidRDefault="0034169F" w:rsidP="00E837C9">
      <w:pPr>
        <w:rPr>
          <w:rFonts w:ascii="Gill Sans MT" w:hAnsi="Gill Sans MT"/>
          <w:color w:val="FFFFFF" w:themeColor="background1"/>
          <w:sz w:val="60"/>
          <w:szCs w:val="60"/>
        </w:rPr>
      </w:pPr>
    </w:p>
    <w:p w14:paraId="24D9838D" w14:textId="29FA3207" w:rsidR="0034169F" w:rsidRPr="00FB0383" w:rsidRDefault="00AC6AAA" w:rsidP="00E837C9">
      <w:pPr>
        <w:rPr>
          <w:rFonts w:ascii="Gill Sans MT" w:hAnsi="Gill Sans MT"/>
          <w:color w:val="FFFFFF" w:themeColor="background1"/>
          <w:sz w:val="60"/>
          <w:szCs w:val="60"/>
        </w:rPr>
      </w:pPr>
      <w:r w:rsidRPr="00FB0383">
        <w:rPr>
          <w:rFonts w:ascii="Gill Sans MT" w:hAnsi="Gill Sans MT"/>
          <w:noProof/>
          <w:sz w:val="60"/>
          <w:szCs w:val="60"/>
        </w:rPr>
        <w:drawing>
          <wp:anchor distT="0" distB="0" distL="114300" distR="114300" simplePos="0" relativeHeight="251658242" behindDoc="0" locked="0" layoutInCell="1" allowOverlap="1" wp14:anchorId="656020FA" wp14:editId="1C218267">
            <wp:simplePos x="0" y="0"/>
            <wp:positionH relativeFrom="column">
              <wp:posOffset>1370965</wp:posOffset>
            </wp:positionH>
            <wp:positionV relativeFrom="paragraph">
              <wp:posOffset>485775</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140AC1EF" w14:textId="6ADC47F6" w:rsidR="00FE5E89" w:rsidRPr="00FB0383" w:rsidRDefault="0034169F" w:rsidP="00FE5E89">
      <w:pPr>
        <w:spacing w:line="276" w:lineRule="auto"/>
        <w:rPr>
          <w:rFonts w:ascii="Gill Sans MT" w:hAnsi="Gill Sans MT"/>
          <w:b/>
          <w:bCs/>
          <w:sz w:val="28"/>
          <w:szCs w:val="28"/>
        </w:rPr>
      </w:pPr>
      <w:r w:rsidRPr="00FB0383">
        <w:rPr>
          <w:rFonts w:ascii="Gill Sans MT" w:hAnsi="Gill Sans MT"/>
          <w:b/>
          <w:bCs/>
          <w:sz w:val="28"/>
          <w:szCs w:val="28"/>
        </w:rPr>
        <w:tab/>
      </w:r>
    </w:p>
    <w:p w14:paraId="5A18ED62" w14:textId="056F25D3" w:rsidR="00EE040C" w:rsidRPr="00A06C84" w:rsidRDefault="00EE040C" w:rsidP="00A06C84">
      <w:pPr>
        <w:rPr>
          <w:rFonts w:ascii="Gill Sans MT" w:hAnsi="Gill Sans MT"/>
        </w:rPr>
      </w:pPr>
      <w:r w:rsidRPr="00A06C84">
        <w:rPr>
          <w:rStyle w:val="normaltextrun"/>
          <w:rFonts w:ascii="Gill Sans MT" w:hAnsi="Gill Sans MT" w:cs="Segoe UI"/>
          <w:b/>
          <w:bCs/>
          <w:color w:val="A6192E"/>
          <w:sz w:val="28"/>
          <w:szCs w:val="28"/>
        </w:rPr>
        <w:lastRenderedPageBreak/>
        <w:t>Background</w:t>
      </w:r>
      <w:r w:rsidRPr="00A06C84">
        <w:rPr>
          <w:rStyle w:val="eop"/>
          <w:rFonts w:ascii="Gill Sans MT" w:hAnsi="Gill Sans MT" w:cs="Segoe UI"/>
          <w:b/>
          <w:bCs/>
          <w:color w:val="A6192E"/>
          <w:sz w:val="28"/>
          <w:szCs w:val="28"/>
        </w:rPr>
        <w:t> </w:t>
      </w:r>
      <w:r w:rsidR="004E17B1" w:rsidRPr="00A06C84">
        <w:rPr>
          <w:rStyle w:val="eop"/>
          <w:rFonts w:ascii="Gill Sans MT" w:hAnsi="Gill Sans MT" w:cs="Segoe UI"/>
          <w:b/>
          <w:bCs/>
          <w:color w:val="A6192E"/>
          <w:sz w:val="28"/>
          <w:szCs w:val="28"/>
        </w:rPr>
        <w:t>Information</w:t>
      </w:r>
    </w:p>
    <w:p w14:paraId="3560010C" w14:textId="61F18DD2" w:rsidR="00B37CD1" w:rsidRDefault="00A06C84" w:rsidP="00A06C84">
      <w:pPr>
        <w:rPr>
          <w:rFonts w:ascii="Gill Sans MT" w:hAnsi="Gill Sans MT"/>
        </w:rPr>
      </w:pPr>
      <w:r w:rsidRPr="00A06C84">
        <w:rPr>
          <w:rFonts w:ascii="Gill Sans MT" w:hAnsi="Gill Sans MT"/>
        </w:rPr>
        <w:t>Private military companies, also known as PMCs, are private companies that provide military and security services. They often employ retired military personnel, but may also employ criminals from prisons, amongst others. Traditionally, they offer services such as armed combat, intelligence gathering, and logistical support. However, PMCs have been used by governments and organizations around the world for various purposes, including peacekeeping missions, security for infrastructure projects, and protection of high-profile individuals. Key terms and aspects to address regarding PMCs are mercenaries, security contractors, outsourcing, and rules of engagement. Several major nations play significant roles in the realm of private military companies. These nations include the United States, United Kingdom, Russia, China, and France. However, the involvement of these nations with PMCs varies in terms of regulations, policies, and oversight. Some countries have implemented stricter regulations, while others have a more noninterventionist approach. Perhaps the most well-known PMC is the Russian, state-funded Wagner Group, due to their prominent role in Ukraine, where they have been accused of immense human rights abuses.</w:t>
      </w:r>
    </w:p>
    <w:p w14:paraId="3E91500C" w14:textId="77777777" w:rsidR="008D0563" w:rsidRPr="00A06C84" w:rsidRDefault="008D0563" w:rsidP="00A06C84">
      <w:pPr>
        <w:rPr>
          <w:rFonts w:ascii="Gill Sans MT" w:hAnsi="Gill Sans MT"/>
        </w:rPr>
      </w:pPr>
    </w:p>
    <w:p w14:paraId="74007A73" w14:textId="1EEDD371" w:rsidR="00EE040C" w:rsidRPr="00A06C84" w:rsidRDefault="00EE040C" w:rsidP="00A06C84">
      <w:pPr>
        <w:rPr>
          <w:rFonts w:ascii="Gill Sans MT" w:hAnsi="Gill Sans MT"/>
        </w:rPr>
      </w:pPr>
      <w:r w:rsidRPr="00A06C84">
        <w:rPr>
          <w:rStyle w:val="normaltextrun"/>
          <w:rFonts w:ascii="Gill Sans MT" w:hAnsi="Gill Sans MT" w:cs="Segoe UI"/>
          <w:b/>
          <w:bCs/>
          <w:color w:val="A6192E"/>
          <w:sz w:val="28"/>
          <w:szCs w:val="28"/>
        </w:rPr>
        <w:t>Issue</w:t>
      </w:r>
      <w:r w:rsidR="001623CA" w:rsidRPr="00A06C84">
        <w:rPr>
          <w:rStyle w:val="eop"/>
          <w:rFonts w:ascii="Gill Sans MT" w:hAnsi="Gill Sans MT" w:cs="Segoe UI"/>
          <w:b/>
          <w:bCs/>
          <w:color w:val="A6192E"/>
          <w:sz w:val="28"/>
          <w:szCs w:val="28"/>
        </w:rPr>
        <w:t>s</w:t>
      </w:r>
    </w:p>
    <w:p w14:paraId="5A37E71F" w14:textId="77777777" w:rsidR="00A06C84" w:rsidRPr="00A06C84" w:rsidRDefault="00A06C84" w:rsidP="00A06C84">
      <w:pPr>
        <w:rPr>
          <w:rFonts w:ascii="Gill Sans MT" w:hAnsi="Gill Sans MT"/>
        </w:rPr>
      </w:pPr>
      <w:r w:rsidRPr="00A06C84">
        <w:rPr>
          <w:rFonts w:ascii="Gill Sans MT" w:hAnsi="Gill Sans MT"/>
        </w:rPr>
        <w:t xml:space="preserve">While they can provide valuable services, they face several issues that raise concerns, majorly surrounding their accountability and potential for human rights abuses; they operate outside of traditional military structures and may not be subject to the same regulations and oversight, the lack of transparency making it difficult to hold them accountable for their actions. Another issue is the potential of conflict of interest. PMCs are profit-driven entities, and there is a risk that their financial interests could influence their decision-making. This can lead to questionable practises, such as prioritising profit over well-being of local populations or engaging in activities that may not align with the objectives of the mission or the best interests of the client. Lastly, the reliance on PMCs can raise questions about the role of the state in providing security. Some argue that outsourcing military and security functions to private entities undermines the state’s responsibility to protect its citizens and can erode public trust in government institutions. Addressing these issues requires increased transparency, regulation, and oversight of PMCs. It is crucial to establish clear guidelines, codes of conduct, and mechanisms for monitoring and accountability to ensure that PMCs operate in a manner that upholds human rights, international law, and the best interests of all parties involved. </w:t>
      </w:r>
    </w:p>
    <w:p w14:paraId="1DC680BD" w14:textId="77777777" w:rsidR="00774824" w:rsidRPr="00A06C84" w:rsidRDefault="00774824" w:rsidP="00A06C84">
      <w:pPr>
        <w:rPr>
          <w:rFonts w:ascii="Gill Sans MT" w:hAnsi="Gill Sans MT"/>
        </w:rPr>
      </w:pPr>
    </w:p>
    <w:p w14:paraId="464FBD79" w14:textId="6087888D" w:rsidR="00EE040C" w:rsidRPr="00A06C84" w:rsidRDefault="00EE040C" w:rsidP="00A06C84">
      <w:pPr>
        <w:rPr>
          <w:rFonts w:ascii="Gill Sans MT" w:hAnsi="Gill Sans MT"/>
        </w:rPr>
      </w:pPr>
      <w:r w:rsidRPr="00A06C84">
        <w:rPr>
          <w:rStyle w:val="normaltextrun"/>
          <w:rFonts w:ascii="Gill Sans MT" w:hAnsi="Gill Sans MT" w:cs="Segoe UI"/>
          <w:b/>
          <w:bCs/>
          <w:color w:val="A6192E"/>
          <w:sz w:val="28"/>
          <w:szCs w:val="28"/>
        </w:rPr>
        <w:t xml:space="preserve">Countries </w:t>
      </w:r>
      <w:r w:rsidR="004D5257" w:rsidRPr="00A06C84">
        <w:rPr>
          <w:rStyle w:val="normaltextrun"/>
          <w:rFonts w:ascii="Gill Sans MT" w:hAnsi="Gill Sans MT" w:cs="Segoe UI"/>
          <w:b/>
          <w:bCs/>
          <w:color w:val="A6192E"/>
          <w:sz w:val="28"/>
          <w:szCs w:val="28"/>
        </w:rPr>
        <w:t>I</w:t>
      </w:r>
      <w:r w:rsidRPr="00A06C84">
        <w:rPr>
          <w:rStyle w:val="normaltextrun"/>
          <w:rFonts w:ascii="Gill Sans MT" w:hAnsi="Gill Sans MT" w:cs="Segoe UI"/>
          <w:b/>
          <w:bCs/>
          <w:color w:val="A6192E"/>
          <w:sz w:val="28"/>
          <w:szCs w:val="28"/>
        </w:rPr>
        <w:t>nvolved</w:t>
      </w:r>
      <w:r w:rsidRPr="00A06C84">
        <w:rPr>
          <w:rStyle w:val="eop"/>
          <w:rFonts w:ascii="Gill Sans MT" w:hAnsi="Gill Sans MT" w:cs="Segoe UI"/>
          <w:color w:val="A6192E"/>
          <w:sz w:val="28"/>
          <w:szCs w:val="28"/>
        </w:rPr>
        <w:t> </w:t>
      </w:r>
    </w:p>
    <w:p w14:paraId="229BA3DC" w14:textId="77777777" w:rsidR="00A06C84" w:rsidRPr="00A06C84" w:rsidRDefault="00A06C84" w:rsidP="00A06C84">
      <w:pPr>
        <w:rPr>
          <w:rFonts w:ascii="Gill Sans MT" w:hAnsi="Gill Sans MT"/>
        </w:rPr>
      </w:pPr>
      <w:r w:rsidRPr="00A06C84">
        <w:rPr>
          <w:rFonts w:ascii="Gill Sans MT" w:hAnsi="Gill Sans MT"/>
        </w:rPr>
        <w:t>USA, UK, Russia, China, France, Ukraine, Sudan, and any country where PMCs operate</w:t>
      </w:r>
    </w:p>
    <w:p w14:paraId="1F238CDA" w14:textId="77777777" w:rsidR="004E3755" w:rsidRPr="00A06C84" w:rsidRDefault="004E3755" w:rsidP="00A06C84">
      <w:pPr>
        <w:rPr>
          <w:rFonts w:ascii="Gill Sans MT" w:hAnsi="Gill Sans MT"/>
          <w:sz w:val="20"/>
          <w:szCs w:val="20"/>
        </w:rPr>
      </w:pPr>
    </w:p>
    <w:p w14:paraId="75F4366C" w14:textId="247CB61A" w:rsidR="00EE040C" w:rsidRPr="00A06C84" w:rsidRDefault="00EE040C" w:rsidP="00A06C84">
      <w:pPr>
        <w:rPr>
          <w:rFonts w:ascii="Gill Sans MT" w:hAnsi="Gill Sans MT"/>
        </w:rPr>
      </w:pPr>
      <w:r w:rsidRPr="00A06C84">
        <w:rPr>
          <w:rStyle w:val="normaltextrun"/>
          <w:rFonts w:ascii="Gill Sans MT" w:hAnsi="Gill Sans MT" w:cs="Segoe UI"/>
          <w:b/>
          <w:bCs/>
          <w:color w:val="A6192E"/>
          <w:sz w:val="28"/>
          <w:szCs w:val="28"/>
        </w:rPr>
        <w:t>Useful Links:</w:t>
      </w:r>
      <w:r w:rsidRPr="00A06C84">
        <w:rPr>
          <w:rStyle w:val="eop"/>
          <w:rFonts w:ascii="Gill Sans MT" w:hAnsi="Gill Sans MT" w:cs="Segoe UI"/>
          <w:color w:val="A6192E"/>
          <w:sz w:val="28"/>
          <w:szCs w:val="28"/>
        </w:rPr>
        <w:t> </w:t>
      </w:r>
    </w:p>
    <w:p w14:paraId="514C18B6" w14:textId="77777777" w:rsidR="00A06C84" w:rsidRPr="00A06C84" w:rsidRDefault="005D5137" w:rsidP="00A06C84">
      <w:pPr>
        <w:rPr>
          <w:rFonts w:ascii="Gill Sans MT" w:hAnsi="Gill Sans MT"/>
        </w:rPr>
      </w:pPr>
      <w:hyperlink r:id="rId10" w:history="1">
        <w:r w:rsidR="00A06C84" w:rsidRPr="00A06C84">
          <w:rPr>
            <w:rStyle w:val="Hyperlink"/>
            <w:rFonts w:ascii="Gill Sans MT" w:hAnsi="Gill Sans MT"/>
          </w:rPr>
          <w:t>https://ndupress.ndu.edu/Media/News/article/2031922/mercenaries-and-war-understanding-private-armies-today/</w:t>
        </w:r>
      </w:hyperlink>
    </w:p>
    <w:p w14:paraId="6F5CE78A" w14:textId="77777777" w:rsidR="00A06C84" w:rsidRPr="00A06C84" w:rsidRDefault="005D5137" w:rsidP="00A06C84">
      <w:pPr>
        <w:rPr>
          <w:rFonts w:ascii="Gill Sans MT" w:hAnsi="Gill Sans MT"/>
        </w:rPr>
      </w:pPr>
      <w:hyperlink r:id="rId11" w:history="1">
        <w:r w:rsidR="00A06C84" w:rsidRPr="00A06C84">
          <w:rPr>
            <w:rStyle w:val="Hyperlink"/>
            <w:rFonts w:ascii="Gill Sans MT" w:hAnsi="Gill Sans MT"/>
          </w:rPr>
          <w:t>https://www.consilium.europa.eu/media/66700/private-military-companies-final-31-august.pdf</w:t>
        </w:r>
      </w:hyperlink>
    </w:p>
    <w:p w14:paraId="5A2B88C6" w14:textId="77777777" w:rsidR="00A06C84" w:rsidRPr="00A06C84" w:rsidRDefault="005D5137" w:rsidP="00A06C84">
      <w:pPr>
        <w:rPr>
          <w:rFonts w:ascii="Gill Sans MT" w:hAnsi="Gill Sans MT"/>
        </w:rPr>
      </w:pPr>
      <w:hyperlink r:id="rId12" w:history="1">
        <w:r w:rsidR="00A06C84" w:rsidRPr="00A06C84">
          <w:rPr>
            <w:rStyle w:val="Hyperlink"/>
            <w:rFonts w:ascii="Gill Sans MT" w:hAnsi="Gill Sans MT"/>
          </w:rPr>
          <w:t>https://archive.globalpolicy.org/pmscs/50208-contractor-misconduct-and-abuse.html</w:t>
        </w:r>
      </w:hyperlink>
    </w:p>
    <w:p w14:paraId="51BAEDA9" w14:textId="1E8A353C" w:rsidR="00F12A00" w:rsidRPr="00CD0AE3" w:rsidRDefault="005D5137" w:rsidP="00A06C84">
      <w:pPr>
        <w:rPr>
          <w:rFonts w:ascii="Gill Sans MT" w:hAnsi="Gill Sans MT"/>
        </w:rPr>
      </w:pPr>
      <w:hyperlink r:id="rId13" w:history="1">
        <w:r w:rsidR="00A06C84" w:rsidRPr="00A06C84">
          <w:rPr>
            <w:rStyle w:val="Hyperlink"/>
            <w:rFonts w:ascii="Gill Sans MT" w:hAnsi="Gill Sans MT"/>
          </w:rPr>
          <w:t>https://civiliansinconflict.org/publications/policy/privatizing-war-the-impact-of-private-military-companies-on-the-protection-of-civilians/</w:t>
        </w:r>
      </w:hyperlink>
    </w:p>
    <w:sectPr w:rsidR="00F12A00" w:rsidRPr="00CD0AE3" w:rsidSect="0034022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8510" w14:textId="77777777" w:rsidR="00F95644" w:rsidRDefault="00F95644" w:rsidP="00083E93">
      <w:pPr>
        <w:spacing w:after="0" w:line="240" w:lineRule="auto"/>
      </w:pPr>
      <w:r>
        <w:separator/>
      </w:r>
    </w:p>
  </w:endnote>
  <w:endnote w:type="continuationSeparator" w:id="0">
    <w:p w14:paraId="46298E2A" w14:textId="77777777" w:rsidR="00F95644" w:rsidRDefault="00F95644" w:rsidP="00083E93">
      <w:pPr>
        <w:spacing w:after="0" w:line="240" w:lineRule="auto"/>
      </w:pPr>
      <w:r>
        <w:continuationSeparator/>
      </w:r>
    </w:p>
  </w:endnote>
  <w:endnote w:type="continuationNotice" w:id="1">
    <w:p w14:paraId="7E6CA616" w14:textId="77777777" w:rsidR="00F95644" w:rsidRDefault="00F95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F529DE4" w:rsidR="00E3081B" w:rsidRPr="005079FE" w:rsidRDefault="00576916" w:rsidP="00E1281F">
    <w:pPr>
      <w:pStyle w:val="Footer"/>
      <w:ind w:left="1247" w:firstLine="3793"/>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E1281F">
      <w:rPr>
        <w:rFonts w:ascii="Gill Sans MT" w:hAnsi="Gill Sans MT"/>
      </w:rPr>
      <w:t xml:space="preserve">     </w:t>
    </w:r>
    <w:r w:rsidR="006240E5" w:rsidRPr="00FE5E89">
      <w:rPr>
        <w:rFonts w:ascii="Gill Sans MT" w:hAnsi="Gill Sans MT"/>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407D" w14:textId="77777777" w:rsidR="00F95644" w:rsidRDefault="00F95644" w:rsidP="00083E93">
      <w:pPr>
        <w:spacing w:after="0" w:line="240" w:lineRule="auto"/>
      </w:pPr>
      <w:r>
        <w:separator/>
      </w:r>
    </w:p>
  </w:footnote>
  <w:footnote w:type="continuationSeparator" w:id="0">
    <w:p w14:paraId="0E9B75E5" w14:textId="77777777" w:rsidR="00F95644" w:rsidRDefault="00F95644" w:rsidP="00083E93">
      <w:pPr>
        <w:spacing w:after="0" w:line="240" w:lineRule="auto"/>
      </w:pPr>
      <w:r>
        <w:continuationSeparator/>
      </w:r>
    </w:p>
  </w:footnote>
  <w:footnote w:type="continuationNotice" w:id="1">
    <w:p w14:paraId="0133E0EA" w14:textId="77777777" w:rsidR="00F95644" w:rsidRDefault="00F95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718"/>
    <w:multiLevelType w:val="multilevel"/>
    <w:tmpl w:val="E56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165"/>
    <w:multiLevelType w:val="hybridMultilevel"/>
    <w:tmpl w:val="285C9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6A1F26"/>
    <w:multiLevelType w:val="multilevel"/>
    <w:tmpl w:val="4AC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3257B"/>
    <w:multiLevelType w:val="hybridMultilevel"/>
    <w:tmpl w:val="545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AE5"/>
    <w:multiLevelType w:val="multilevel"/>
    <w:tmpl w:val="A3B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92774"/>
    <w:multiLevelType w:val="hybridMultilevel"/>
    <w:tmpl w:val="3274D9AA"/>
    <w:lvl w:ilvl="0" w:tplc="0268BFC4">
      <w:start w:val="1"/>
      <w:numFmt w:val="bullet"/>
      <w:lvlText w:val=""/>
      <w:lvlJc w:val="left"/>
      <w:pPr>
        <w:ind w:left="720" w:hanging="360"/>
      </w:pPr>
      <w:rPr>
        <w:rFonts w:ascii="Symbol" w:hAnsi="Symbol" w:hint="default"/>
      </w:rPr>
    </w:lvl>
    <w:lvl w:ilvl="1" w:tplc="7A127794">
      <w:start w:val="1"/>
      <w:numFmt w:val="bullet"/>
      <w:lvlText w:val="o"/>
      <w:lvlJc w:val="left"/>
      <w:pPr>
        <w:ind w:left="1440" w:hanging="360"/>
      </w:pPr>
      <w:rPr>
        <w:rFonts w:ascii="Courier New" w:hAnsi="Courier New" w:hint="default"/>
      </w:rPr>
    </w:lvl>
    <w:lvl w:ilvl="2" w:tplc="F584740E">
      <w:start w:val="1"/>
      <w:numFmt w:val="bullet"/>
      <w:lvlText w:val=""/>
      <w:lvlJc w:val="left"/>
      <w:pPr>
        <w:ind w:left="2160" w:hanging="360"/>
      </w:pPr>
      <w:rPr>
        <w:rFonts w:ascii="Wingdings" w:hAnsi="Wingdings" w:hint="default"/>
      </w:rPr>
    </w:lvl>
    <w:lvl w:ilvl="3" w:tplc="AA2CEF98">
      <w:start w:val="1"/>
      <w:numFmt w:val="bullet"/>
      <w:lvlText w:val=""/>
      <w:lvlJc w:val="left"/>
      <w:pPr>
        <w:ind w:left="2880" w:hanging="360"/>
      </w:pPr>
      <w:rPr>
        <w:rFonts w:ascii="Symbol" w:hAnsi="Symbol" w:hint="default"/>
      </w:rPr>
    </w:lvl>
    <w:lvl w:ilvl="4" w:tplc="3C6ECBC6">
      <w:start w:val="1"/>
      <w:numFmt w:val="bullet"/>
      <w:lvlText w:val="o"/>
      <w:lvlJc w:val="left"/>
      <w:pPr>
        <w:ind w:left="3600" w:hanging="360"/>
      </w:pPr>
      <w:rPr>
        <w:rFonts w:ascii="Courier New" w:hAnsi="Courier New" w:hint="default"/>
      </w:rPr>
    </w:lvl>
    <w:lvl w:ilvl="5" w:tplc="2A7C4A2A">
      <w:start w:val="1"/>
      <w:numFmt w:val="bullet"/>
      <w:lvlText w:val=""/>
      <w:lvlJc w:val="left"/>
      <w:pPr>
        <w:ind w:left="4320" w:hanging="360"/>
      </w:pPr>
      <w:rPr>
        <w:rFonts w:ascii="Wingdings" w:hAnsi="Wingdings" w:hint="default"/>
      </w:rPr>
    </w:lvl>
    <w:lvl w:ilvl="6" w:tplc="862846DE">
      <w:start w:val="1"/>
      <w:numFmt w:val="bullet"/>
      <w:lvlText w:val=""/>
      <w:lvlJc w:val="left"/>
      <w:pPr>
        <w:ind w:left="5040" w:hanging="360"/>
      </w:pPr>
      <w:rPr>
        <w:rFonts w:ascii="Symbol" w:hAnsi="Symbol" w:hint="default"/>
      </w:rPr>
    </w:lvl>
    <w:lvl w:ilvl="7" w:tplc="2DC8C45C">
      <w:start w:val="1"/>
      <w:numFmt w:val="bullet"/>
      <w:lvlText w:val="o"/>
      <w:lvlJc w:val="left"/>
      <w:pPr>
        <w:ind w:left="5760" w:hanging="360"/>
      </w:pPr>
      <w:rPr>
        <w:rFonts w:ascii="Courier New" w:hAnsi="Courier New" w:hint="default"/>
      </w:rPr>
    </w:lvl>
    <w:lvl w:ilvl="8" w:tplc="91E0BCF2">
      <w:start w:val="1"/>
      <w:numFmt w:val="bullet"/>
      <w:lvlText w:val=""/>
      <w:lvlJc w:val="left"/>
      <w:pPr>
        <w:ind w:left="6480" w:hanging="360"/>
      </w:pPr>
      <w:rPr>
        <w:rFonts w:ascii="Wingdings" w:hAnsi="Wingdings" w:hint="default"/>
      </w:rPr>
    </w:lvl>
  </w:abstractNum>
  <w:abstractNum w:abstractNumId="6" w15:restartNumberingAfterBreak="0">
    <w:nsid w:val="445872A8"/>
    <w:multiLevelType w:val="hybridMultilevel"/>
    <w:tmpl w:val="45EA9238"/>
    <w:lvl w:ilvl="0" w:tplc="0D42D70E">
      <w:start w:val="1"/>
      <w:numFmt w:val="bullet"/>
      <w:lvlText w:val=""/>
      <w:lvlJc w:val="left"/>
      <w:pPr>
        <w:ind w:left="720" w:hanging="360"/>
      </w:pPr>
      <w:rPr>
        <w:rFonts w:ascii="Symbol" w:hAnsi="Symbol" w:hint="default"/>
      </w:rPr>
    </w:lvl>
    <w:lvl w:ilvl="1" w:tplc="B2B2D5A6">
      <w:start w:val="1"/>
      <w:numFmt w:val="bullet"/>
      <w:lvlText w:val="o"/>
      <w:lvlJc w:val="left"/>
      <w:pPr>
        <w:ind w:left="1440" w:hanging="360"/>
      </w:pPr>
      <w:rPr>
        <w:rFonts w:ascii="Courier New" w:hAnsi="Courier New" w:hint="default"/>
      </w:rPr>
    </w:lvl>
    <w:lvl w:ilvl="2" w:tplc="CE947A6C">
      <w:start w:val="1"/>
      <w:numFmt w:val="bullet"/>
      <w:lvlText w:val=""/>
      <w:lvlJc w:val="left"/>
      <w:pPr>
        <w:ind w:left="2160" w:hanging="360"/>
      </w:pPr>
      <w:rPr>
        <w:rFonts w:ascii="Wingdings" w:hAnsi="Wingdings" w:hint="default"/>
      </w:rPr>
    </w:lvl>
    <w:lvl w:ilvl="3" w:tplc="0E10C60E">
      <w:start w:val="1"/>
      <w:numFmt w:val="bullet"/>
      <w:lvlText w:val=""/>
      <w:lvlJc w:val="left"/>
      <w:pPr>
        <w:ind w:left="2880" w:hanging="360"/>
      </w:pPr>
      <w:rPr>
        <w:rFonts w:ascii="Symbol" w:hAnsi="Symbol" w:hint="default"/>
      </w:rPr>
    </w:lvl>
    <w:lvl w:ilvl="4" w:tplc="8AB85E3A">
      <w:start w:val="1"/>
      <w:numFmt w:val="bullet"/>
      <w:lvlText w:val="o"/>
      <w:lvlJc w:val="left"/>
      <w:pPr>
        <w:ind w:left="3600" w:hanging="360"/>
      </w:pPr>
      <w:rPr>
        <w:rFonts w:ascii="Courier New" w:hAnsi="Courier New" w:hint="default"/>
      </w:rPr>
    </w:lvl>
    <w:lvl w:ilvl="5" w:tplc="62DC0CF0">
      <w:start w:val="1"/>
      <w:numFmt w:val="bullet"/>
      <w:lvlText w:val=""/>
      <w:lvlJc w:val="left"/>
      <w:pPr>
        <w:ind w:left="4320" w:hanging="360"/>
      </w:pPr>
      <w:rPr>
        <w:rFonts w:ascii="Wingdings" w:hAnsi="Wingdings" w:hint="default"/>
      </w:rPr>
    </w:lvl>
    <w:lvl w:ilvl="6" w:tplc="D3C4BD64">
      <w:start w:val="1"/>
      <w:numFmt w:val="bullet"/>
      <w:lvlText w:val=""/>
      <w:lvlJc w:val="left"/>
      <w:pPr>
        <w:ind w:left="5040" w:hanging="360"/>
      </w:pPr>
      <w:rPr>
        <w:rFonts w:ascii="Symbol" w:hAnsi="Symbol" w:hint="default"/>
      </w:rPr>
    </w:lvl>
    <w:lvl w:ilvl="7" w:tplc="353C991C">
      <w:start w:val="1"/>
      <w:numFmt w:val="bullet"/>
      <w:lvlText w:val="o"/>
      <w:lvlJc w:val="left"/>
      <w:pPr>
        <w:ind w:left="5760" w:hanging="360"/>
      </w:pPr>
      <w:rPr>
        <w:rFonts w:ascii="Courier New" w:hAnsi="Courier New" w:hint="default"/>
      </w:rPr>
    </w:lvl>
    <w:lvl w:ilvl="8" w:tplc="2BD87300">
      <w:start w:val="1"/>
      <w:numFmt w:val="bullet"/>
      <w:lvlText w:val=""/>
      <w:lvlJc w:val="left"/>
      <w:pPr>
        <w:ind w:left="6480" w:hanging="360"/>
      </w:pPr>
      <w:rPr>
        <w:rFonts w:ascii="Wingdings" w:hAnsi="Wingdings" w:hint="default"/>
      </w:rPr>
    </w:lvl>
  </w:abstractNum>
  <w:abstractNum w:abstractNumId="7" w15:restartNumberingAfterBreak="0">
    <w:nsid w:val="648C0C55"/>
    <w:multiLevelType w:val="hybridMultilevel"/>
    <w:tmpl w:val="AD9C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646637">
    <w:abstractNumId w:val="4"/>
  </w:num>
  <w:num w:numId="2" w16cid:durableId="250044561">
    <w:abstractNumId w:val="7"/>
  </w:num>
  <w:num w:numId="3" w16cid:durableId="612398168">
    <w:abstractNumId w:val="0"/>
  </w:num>
  <w:num w:numId="4" w16cid:durableId="729234872">
    <w:abstractNumId w:val="2"/>
  </w:num>
  <w:num w:numId="5" w16cid:durableId="978147931">
    <w:abstractNumId w:val="1"/>
  </w:num>
  <w:num w:numId="6" w16cid:durableId="460079186">
    <w:abstractNumId w:val="6"/>
  </w:num>
  <w:num w:numId="7" w16cid:durableId="1460563974">
    <w:abstractNumId w:val="5"/>
  </w:num>
  <w:num w:numId="8" w16cid:durableId="1445922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45B8"/>
    <w:rsid w:val="000163DA"/>
    <w:rsid w:val="00022BCF"/>
    <w:rsid w:val="00037ECE"/>
    <w:rsid w:val="00054085"/>
    <w:rsid w:val="00060068"/>
    <w:rsid w:val="00083E93"/>
    <w:rsid w:val="00090CCA"/>
    <w:rsid w:val="000A076A"/>
    <w:rsid w:val="000A58A5"/>
    <w:rsid w:val="000B3E46"/>
    <w:rsid w:val="000C167D"/>
    <w:rsid w:val="000C412F"/>
    <w:rsid w:val="000D464B"/>
    <w:rsid w:val="000E07E7"/>
    <w:rsid w:val="00116C4B"/>
    <w:rsid w:val="00132D51"/>
    <w:rsid w:val="00141AB0"/>
    <w:rsid w:val="00157CC8"/>
    <w:rsid w:val="001623CA"/>
    <w:rsid w:val="00181C6A"/>
    <w:rsid w:val="001A183F"/>
    <w:rsid w:val="001C5E74"/>
    <w:rsid w:val="001D1CAD"/>
    <w:rsid w:val="001E2726"/>
    <w:rsid w:val="001F0597"/>
    <w:rsid w:val="00204F27"/>
    <w:rsid w:val="00205FA2"/>
    <w:rsid w:val="00211DA1"/>
    <w:rsid w:val="002145F9"/>
    <w:rsid w:val="00225BEF"/>
    <w:rsid w:val="00233147"/>
    <w:rsid w:val="00243E3E"/>
    <w:rsid w:val="00284EF7"/>
    <w:rsid w:val="00293975"/>
    <w:rsid w:val="002B1551"/>
    <w:rsid w:val="002B4ED7"/>
    <w:rsid w:val="002B5F0C"/>
    <w:rsid w:val="002C06ED"/>
    <w:rsid w:val="002C2AC0"/>
    <w:rsid w:val="00304551"/>
    <w:rsid w:val="00320F0E"/>
    <w:rsid w:val="00330400"/>
    <w:rsid w:val="00330963"/>
    <w:rsid w:val="00340220"/>
    <w:rsid w:val="0034169F"/>
    <w:rsid w:val="003442BB"/>
    <w:rsid w:val="003460FB"/>
    <w:rsid w:val="00370897"/>
    <w:rsid w:val="003A03B9"/>
    <w:rsid w:val="003D1E41"/>
    <w:rsid w:val="003E0EA2"/>
    <w:rsid w:val="003E47B7"/>
    <w:rsid w:val="003E7326"/>
    <w:rsid w:val="00405B5C"/>
    <w:rsid w:val="00411BE0"/>
    <w:rsid w:val="0041753E"/>
    <w:rsid w:val="00417F5C"/>
    <w:rsid w:val="0042713E"/>
    <w:rsid w:val="004273A8"/>
    <w:rsid w:val="00441AA6"/>
    <w:rsid w:val="004459A6"/>
    <w:rsid w:val="00452383"/>
    <w:rsid w:val="00462516"/>
    <w:rsid w:val="00477521"/>
    <w:rsid w:val="00480F97"/>
    <w:rsid w:val="0049015B"/>
    <w:rsid w:val="00491AE7"/>
    <w:rsid w:val="004A4262"/>
    <w:rsid w:val="004A5EF3"/>
    <w:rsid w:val="004B37DD"/>
    <w:rsid w:val="004C1202"/>
    <w:rsid w:val="004D0E9E"/>
    <w:rsid w:val="004D5257"/>
    <w:rsid w:val="004E17B1"/>
    <w:rsid w:val="004E3755"/>
    <w:rsid w:val="004E3AD9"/>
    <w:rsid w:val="004F194C"/>
    <w:rsid w:val="00504720"/>
    <w:rsid w:val="005079FE"/>
    <w:rsid w:val="00565123"/>
    <w:rsid w:val="00573271"/>
    <w:rsid w:val="00573522"/>
    <w:rsid w:val="00576916"/>
    <w:rsid w:val="00586122"/>
    <w:rsid w:val="00586AE9"/>
    <w:rsid w:val="00595D50"/>
    <w:rsid w:val="005C1F0B"/>
    <w:rsid w:val="005C365C"/>
    <w:rsid w:val="005D0B15"/>
    <w:rsid w:val="005D5137"/>
    <w:rsid w:val="005E0C44"/>
    <w:rsid w:val="005F42B6"/>
    <w:rsid w:val="00600822"/>
    <w:rsid w:val="006135CB"/>
    <w:rsid w:val="006240E5"/>
    <w:rsid w:val="00627D6B"/>
    <w:rsid w:val="00664032"/>
    <w:rsid w:val="00695F10"/>
    <w:rsid w:val="00696799"/>
    <w:rsid w:val="006A22D1"/>
    <w:rsid w:val="006A5BD5"/>
    <w:rsid w:val="006B0F25"/>
    <w:rsid w:val="006B1292"/>
    <w:rsid w:val="006B3B21"/>
    <w:rsid w:val="006E0269"/>
    <w:rsid w:val="00714604"/>
    <w:rsid w:val="0071516D"/>
    <w:rsid w:val="00730281"/>
    <w:rsid w:val="00737654"/>
    <w:rsid w:val="007476FA"/>
    <w:rsid w:val="00750F87"/>
    <w:rsid w:val="00754329"/>
    <w:rsid w:val="00755630"/>
    <w:rsid w:val="00757EFB"/>
    <w:rsid w:val="00764C32"/>
    <w:rsid w:val="007659E0"/>
    <w:rsid w:val="00774824"/>
    <w:rsid w:val="00775AAE"/>
    <w:rsid w:val="007E53D5"/>
    <w:rsid w:val="007E7AF7"/>
    <w:rsid w:val="007F317A"/>
    <w:rsid w:val="00826301"/>
    <w:rsid w:val="00857FE6"/>
    <w:rsid w:val="00896E5C"/>
    <w:rsid w:val="008A3CA7"/>
    <w:rsid w:val="008B0FF5"/>
    <w:rsid w:val="008B7680"/>
    <w:rsid w:val="008D0563"/>
    <w:rsid w:val="008D7422"/>
    <w:rsid w:val="008F4282"/>
    <w:rsid w:val="008F42DC"/>
    <w:rsid w:val="0091393F"/>
    <w:rsid w:val="00917954"/>
    <w:rsid w:val="0092263B"/>
    <w:rsid w:val="00924C08"/>
    <w:rsid w:val="009351A6"/>
    <w:rsid w:val="00937FDD"/>
    <w:rsid w:val="00942465"/>
    <w:rsid w:val="0095328C"/>
    <w:rsid w:val="00960F34"/>
    <w:rsid w:val="009B54EE"/>
    <w:rsid w:val="009E0F11"/>
    <w:rsid w:val="00A011B2"/>
    <w:rsid w:val="00A06C84"/>
    <w:rsid w:val="00A14681"/>
    <w:rsid w:val="00A508B3"/>
    <w:rsid w:val="00A70955"/>
    <w:rsid w:val="00A71420"/>
    <w:rsid w:val="00A772B2"/>
    <w:rsid w:val="00A873A0"/>
    <w:rsid w:val="00A948B4"/>
    <w:rsid w:val="00AA1E93"/>
    <w:rsid w:val="00AA276E"/>
    <w:rsid w:val="00AB4E04"/>
    <w:rsid w:val="00AB70A0"/>
    <w:rsid w:val="00AC6AAA"/>
    <w:rsid w:val="00AD6FEF"/>
    <w:rsid w:val="00AE3A9D"/>
    <w:rsid w:val="00B06C12"/>
    <w:rsid w:val="00B12F70"/>
    <w:rsid w:val="00B207F4"/>
    <w:rsid w:val="00B3489A"/>
    <w:rsid w:val="00B37CD1"/>
    <w:rsid w:val="00B44A8C"/>
    <w:rsid w:val="00B60293"/>
    <w:rsid w:val="00B834CF"/>
    <w:rsid w:val="00BA6298"/>
    <w:rsid w:val="00BB052B"/>
    <w:rsid w:val="00BB2E12"/>
    <w:rsid w:val="00BB30CB"/>
    <w:rsid w:val="00BC64EB"/>
    <w:rsid w:val="00BF3348"/>
    <w:rsid w:val="00BF4ECD"/>
    <w:rsid w:val="00C44412"/>
    <w:rsid w:val="00C50E6A"/>
    <w:rsid w:val="00C53B1A"/>
    <w:rsid w:val="00C641F7"/>
    <w:rsid w:val="00C664CC"/>
    <w:rsid w:val="00C67762"/>
    <w:rsid w:val="00C800DC"/>
    <w:rsid w:val="00C805D4"/>
    <w:rsid w:val="00C81751"/>
    <w:rsid w:val="00CA51AC"/>
    <w:rsid w:val="00CD0AE3"/>
    <w:rsid w:val="00CD23EB"/>
    <w:rsid w:val="00CD2CE0"/>
    <w:rsid w:val="00CD5613"/>
    <w:rsid w:val="00CD5C84"/>
    <w:rsid w:val="00CE6E94"/>
    <w:rsid w:val="00D0009D"/>
    <w:rsid w:val="00D03198"/>
    <w:rsid w:val="00D06369"/>
    <w:rsid w:val="00D167AA"/>
    <w:rsid w:val="00D455D0"/>
    <w:rsid w:val="00D573FB"/>
    <w:rsid w:val="00D6004C"/>
    <w:rsid w:val="00D61595"/>
    <w:rsid w:val="00D84D5A"/>
    <w:rsid w:val="00D8501D"/>
    <w:rsid w:val="00D91A72"/>
    <w:rsid w:val="00DA4A7F"/>
    <w:rsid w:val="00DD1449"/>
    <w:rsid w:val="00DD4B36"/>
    <w:rsid w:val="00DD5376"/>
    <w:rsid w:val="00E07FFC"/>
    <w:rsid w:val="00E1281F"/>
    <w:rsid w:val="00E256DE"/>
    <w:rsid w:val="00E3081B"/>
    <w:rsid w:val="00E47EF3"/>
    <w:rsid w:val="00E5614A"/>
    <w:rsid w:val="00E634F6"/>
    <w:rsid w:val="00E64393"/>
    <w:rsid w:val="00E72179"/>
    <w:rsid w:val="00E8122A"/>
    <w:rsid w:val="00E81E81"/>
    <w:rsid w:val="00E837C9"/>
    <w:rsid w:val="00E95DD4"/>
    <w:rsid w:val="00EA1990"/>
    <w:rsid w:val="00EA3079"/>
    <w:rsid w:val="00EE040C"/>
    <w:rsid w:val="00EE549A"/>
    <w:rsid w:val="00EF6E68"/>
    <w:rsid w:val="00F01211"/>
    <w:rsid w:val="00F12A00"/>
    <w:rsid w:val="00F200CA"/>
    <w:rsid w:val="00F33E00"/>
    <w:rsid w:val="00F76A14"/>
    <w:rsid w:val="00F95644"/>
    <w:rsid w:val="00FA2B18"/>
    <w:rsid w:val="00FB0383"/>
    <w:rsid w:val="00FD7B4E"/>
    <w:rsid w:val="00FE1A0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NoSpacing">
    <w:name w:val="No Spacing"/>
    <w:uiPriority w:val="1"/>
    <w:qFormat/>
    <w:rsid w:val="000145B8"/>
    <w:pPr>
      <w:spacing w:after="0" w:line="240" w:lineRule="auto"/>
    </w:pPr>
  </w:style>
  <w:style w:type="paragraph" w:styleId="ListParagraph">
    <w:name w:val="List Paragraph"/>
    <w:basedOn w:val="Normal"/>
    <w:uiPriority w:val="34"/>
    <w:qFormat/>
    <w:rsid w:val="00D0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1013">
      <w:bodyDiv w:val="1"/>
      <w:marLeft w:val="0"/>
      <w:marRight w:val="0"/>
      <w:marTop w:val="0"/>
      <w:marBottom w:val="0"/>
      <w:divBdr>
        <w:top w:val="none" w:sz="0" w:space="0" w:color="auto"/>
        <w:left w:val="none" w:sz="0" w:space="0" w:color="auto"/>
        <w:bottom w:val="none" w:sz="0" w:space="0" w:color="auto"/>
        <w:right w:val="none" w:sz="0" w:space="0" w:color="auto"/>
      </w:divBdr>
      <w:divsChild>
        <w:div w:id="1207135580">
          <w:marLeft w:val="0"/>
          <w:marRight w:val="0"/>
          <w:marTop w:val="0"/>
          <w:marBottom w:val="0"/>
          <w:divBdr>
            <w:top w:val="none" w:sz="0" w:space="0" w:color="auto"/>
            <w:left w:val="none" w:sz="0" w:space="0" w:color="auto"/>
            <w:bottom w:val="none" w:sz="0" w:space="0" w:color="auto"/>
            <w:right w:val="none" w:sz="0" w:space="0" w:color="auto"/>
          </w:divBdr>
        </w:div>
        <w:div w:id="412700865">
          <w:marLeft w:val="0"/>
          <w:marRight w:val="0"/>
          <w:marTop w:val="0"/>
          <w:marBottom w:val="0"/>
          <w:divBdr>
            <w:top w:val="none" w:sz="0" w:space="0" w:color="auto"/>
            <w:left w:val="none" w:sz="0" w:space="0" w:color="auto"/>
            <w:bottom w:val="none" w:sz="0" w:space="0" w:color="auto"/>
            <w:right w:val="none" w:sz="0" w:space="0" w:color="auto"/>
          </w:divBdr>
        </w:div>
        <w:div w:id="598609949">
          <w:marLeft w:val="0"/>
          <w:marRight w:val="0"/>
          <w:marTop w:val="0"/>
          <w:marBottom w:val="0"/>
          <w:divBdr>
            <w:top w:val="none" w:sz="0" w:space="0" w:color="auto"/>
            <w:left w:val="none" w:sz="0" w:space="0" w:color="auto"/>
            <w:bottom w:val="none" w:sz="0" w:space="0" w:color="auto"/>
            <w:right w:val="none" w:sz="0" w:space="0" w:color="auto"/>
          </w:divBdr>
        </w:div>
        <w:div w:id="793409792">
          <w:marLeft w:val="0"/>
          <w:marRight w:val="0"/>
          <w:marTop w:val="0"/>
          <w:marBottom w:val="0"/>
          <w:divBdr>
            <w:top w:val="none" w:sz="0" w:space="0" w:color="auto"/>
            <w:left w:val="none" w:sz="0" w:space="0" w:color="auto"/>
            <w:bottom w:val="none" w:sz="0" w:space="0" w:color="auto"/>
            <w:right w:val="none" w:sz="0" w:space="0" w:color="auto"/>
          </w:divBdr>
        </w:div>
        <w:div w:id="376777834">
          <w:marLeft w:val="0"/>
          <w:marRight w:val="0"/>
          <w:marTop w:val="0"/>
          <w:marBottom w:val="0"/>
          <w:divBdr>
            <w:top w:val="none" w:sz="0" w:space="0" w:color="auto"/>
            <w:left w:val="none" w:sz="0" w:space="0" w:color="auto"/>
            <w:bottom w:val="none" w:sz="0" w:space="0" w:color="auto"/>
            <w:right w:val="none" w:sz="0" w:space="0" w:color="auto"/>
          </w:divBdr>
        </w:div>
        <w:div w:id="1953778291">
          <w:marLeft w:val="0"/>
          <w:marRight w:val="0"/>
          <w:marTop w:val="0"/>
          <w:marBottom w:val="0"/>
          <w:divBdr>
            <w:top w:val="none" w:sz="0" w:space="0" w:color="auto"/>
            <w:left w:val="none" w:sz="0" w:space="0" w:color="auto"/>
            <w:bottom w:val="none" w:sz="0" w:space="0" w:color="auto"/>
            <w:right w:val="none" w:sz="0" w:space="0" w:color="auto"/>
          </w:divBdr>
        </w:div>
      </w:divsChild>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1494562394">
      <w:bodyDiv w:val="1"/>
      <w:marLeft w:val="0"/>
      <w:marRight w:val="0"/>
      <w:marTop w:val="0"/>
      <w:marBottom w:val="0"/>
      <w:divBdr>
        <w:top w:val="none" w:sz="0" w:space="0" w:color="auto"/>
        <w:left w:val="none" w:sz="0" w:space="0" w:color="auto"/>
        <w:bottom w:val="none" w:sz="0" w:space="0" w:color="auto"/>
        <w:right w:val="none" w:sz="0" w:space="0" w:color="auto"/>
      </w:divBdr>
      <w:divsChild>
        <w:div w:id="206261077">
          <w:marLeft w:val="0"/>
          <w:marRight w:val="0"/>
          <w:marTop w:val="0"/>
          <w:marBottom w:val="0"/>
          <w:divBdr>
            <w:top w:val="none" w:sz="0" w:space="0" w:color="auto"/>
            <w:left w:val="none" w:sz="0" w:space="0" w:color="auto"/>
            <w:bottom w:val="none" w:sz="0" w:space="0" w:color="auto"/>
            <w:right w:val="none" w:sz="0" w:space="0" w:color="auto"/>
          </w:divBdr>
        </w:div>
        <w:div w:id="1804696293">
          <w:marLeft w:val="0"/>
          <w:marRight w:val="0"/>
          <w:marTop w:val="0"/>
          <w:marBottom w:val="0"/>
          <w:divBdr>
            <w:top w:val="none" w:sz="0" w:space="0" w:color="auto"/>
            <w:left w:val="none" w:sz="0" w:space="0" w:color="auto"/>
            <w:bottom w:val="none" w:sz="0" w:space="0" w:color="auto"/>
            <w:right w:val="none" w:sz="0" w:space="0" w:color="auto"/>
          </w:divBdr>
        </w:div>
      </w:divsChild>
    </w:div>
    <w:div w:id="1545484937">
      <w:bodyDiv w:val="1"/>
      <w:marLeft w:val="0"/>
      <w:marRight w:val="0"/>
      <w:marTop w:val="0"/>
      <w:marBottom w:val="0"/>
      <w:divBdr>
        <w:top w:val="none" w:sz="0" w:space="0" w:color="auto"/>
        <w:left w:val="none" w:sz="0" w:space="0" w:color="auto"/>
        <w:bottom w:val="none" w:sz="0" w:space="0" w:color="auto"/>
        <w:right w:val="none" w:sz="0" w:space="0" w:color="auto"/>
      </w:divBdr>
      <w:divsChild>
        <w:div w:id="2058124892">
          <w:marLeft w:val="0"/>
          <w:marRight w:val="0"/>
          <w:marTop w:val="0"/>
          <w:marBottom w:val="0"/>
          <w:divBdr>
            <w:top w:val="none" w:sz="0" w:space="0" w:color="auto"/>
            <w:left w:val="none" w:sz="0" w:space="0" w:color="auto"/>
            <w:bottom w:val="none" w:sz="0" w:space="0" w:color="auto"/>
            <w:right w:val="none" w:sz="0" w:space="0" w:color="auto"/>
          </w:divBdr>
        </w:div>
        <w:div w:id="893740405">
          <w:marLeft w:val="0"/>
          <w:marRight w:val="0"/>
          <w:marTop w:val="0"/>
          <w:marBottom w:val="0"/>
          <w:divBdr>
            <w:top w:val="none" w:sz="0" w:space="0" w:color="auto"/>
            <w:left w:val="none" w:sz="0" w:space="0" w:color="auto"/>
            <w:bottom w:val="none" w:sz="0" w:space="0" w:color="auto"/>
            <w:right w:val="none" w:sz="0" w:space="0" w:color="auto"/>
          </w:divBdr>
        </w:div>
      </w:divsChild>
    </w:div>
    <w:div w:id="1832331112">
      <w:bodyDiv w:val="1"/>
      <w:marLeft w:val="0"/>
      <w:marRight w:val="0"/>
      <w:marTop w:val="0"/>
      <w:marBottom w:val="0"/>
      <w:divBdr>
        <w:top w:val="none" w:sz="0" w:space="0" w:color="auto"/>
        <w:left w:val="none" w:sz="0" w:space="0" w:color="auto"/>
        <w:bottom w:val="none" w:sz="0" w:space="0" w:color="auto"/>
        <w:right w:val="none" w:sz="0" w:space="0" w:color="auto"/>
      </w:divBdr>
      <w:divsChild>
        <w:div w:id="165441985">
          <w:marLeft w:val="0"/>
          <w:marRight w:val="0"/>
          <w:marTop w:val="0"/>
          <w:marBottom w:val="0"/>
          <w:divBdr>
            <w:top w:val="none" w:sz="0" w:space="0" w:color="auto"/>
            <w:left w:val="none" w:sz="0" w:space="0" w:color="auto"/>
            <w:bottom w:val="none" w:sz="0" w:space="0" w:color="auto"/>
            <w:right w:val="none" w:sz="0" w:space="0" w:color="auto"/>
          </w:divBdr>
        </w:div>
        <w:div w:id="310064406">
          <w:marLeft w:val="0"/>
          <w:marRight w:val="0"/>
          <w:marTop w:val="0"/>
          <w:marBottom w:val="0"/>
          <w:divBdr>
            <w:top w:val="none" w:sz="0" w:space="0" w:color="auto"/>
            <w:left w:val="none" w:sz="0" w:space="0" w:color="auto"/>
            <w:bottom w:val="none" w:sz="0" w:space="0" w:color="auto"/>
            <w:right w:val="none" w:sz="0" w:space="0" w:color="auto"/>
          </w:divBdr>
        </w:div>
        <w:div w:id="1436974375">
          <w:marLeft w:val="0"/>
          <w:marRight w:val="0"/>
          <w:marTop w:val="0"/>
          <w:marBottom w:val="0"/>
          <w:divBdr>
            <w:top w:val="none" w:sz="0" w:space="0" w:color="auto"/>
            <w:left w:val="none" w:sz="0" w:space="0" w:color="auto"/>
            <w:bottom w:val="none" w:sz="0" w:space="0" w:color="auto"/>
            <w:right w:val="none" w:sz="0" w:space="0" w:color="auto"/>
          </w:divBdr>
          <w:divsChild>
            <w:div w:id="2094813196">
              <w:marLeft w:val="0"/>
              <w:marRight w:val="0"/>
              <w:marTop w:val="0"/>
              <w:marBottom w:val="0"/>
              <w:divBdr>
                <w:top w:val="none" w:sz="0" w:space="0" w:color="auto"/>
                <w:left w:val="none" w:sz="0" w:space="0" w:color="auto"/>
                <w:bottom w:val="none" w:sz="0" w:space="0" w:color="auto"/>
                <w:right w:val="none" w:sz="0" w:space="0" w:color="auto"/>
              </w:divBdr>
            </w:div>
            <w:div w:id="202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viliansinconflict.org/publications/policy/privatizing-war-the-impact-of-private-military-companies-on-the-protection-of-civilia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chive.globalpolicy.org/pmscs/50208-contractor-misconduct-and-abu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ilium.europa.eu/media/66700/private-military-companies-final-31-augus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dupress.ndu.edu/Media/News/article/2031922/mercenaries-and-war-understanding-private-armies-today/"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232</cp:revision>
  <cp:lastPrinted>2023-10-03T20:33:00Z</cp:lastPrinted>
  <dcterms:created xsi:type="dcterms:W3CDTF">2023-10-02T15:27:00Z</dcterms:created>
  <dcterms:modified xsi:type="dcterms:W3CDTF">2023-11-01T23:09:00Z</dcterms:modified>
</cp:coreProperties>
</file>